
<file path=[Content_Types].xml><?xml version="1.0" encoding="utf-8"?>
<Types xmlns="http://schemas.openxmlformats.org/package/2006/content-types">
  <Default Extension="png" ContentType="image/png"/>
  <Default Extension="svg" ContentType="image/sv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5D89A" w14:textId="72498302" w:rsidR="00B55BB8" w:rsidRDefault="00763B6A">
      <w:r>
        <w:rPr>
          <w:noProof/>
          <w:lang w:eastAsia="lt-LT" w:bidi="ar-SA"/>
        </w:rPr>
        <w:drawing>
          <wp:inline distT="0" distB="0" distL="0" distR="0" wp14:anchorId="0933D6E5" wp14:editId="24C7C9B6">
            <wp:extent cx="5939155" cy="1148080"/>
            <wp:effectExtent l="0" t="0" r="0" b="0"/>
            <wp:docPr id="4" name="Picture 24" descr="Paveikslėlis, kuriame yra tekstas, Šriftas, ekrano kopija, vizitinė kor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Paveikslėlis, kuriame yra tekstas, Šriftas, ekrano kopija, vizitinė kortelė&#10;&#10;Automatiškai sugeneruotas aprašymas"/>
                    <pic:cNvPicPr>
                      <a:picLocks noChangeAspect="1" noChangeArrowheads="1"/>
                    </pic:cNvPicPr>
                  </pic:nvPicPr>
                  <pic:blipFill>
                    <a:blip r:embed="rId9"/>
                    <a:stretch>
                      <a:fillRect/>
                    </a:stretch>
                  </pic:blipFill>
                  <pic:spPr bwMode="auto">
                    <a:xfrm>
                      <a:off x="0" y="0"/>
                      <a:ext cx="5939155" cy="1148080"/>
                    </a:xfrm>
                    <a:prstGeom prst="rect">
                      <a:avLst/>
                    </a:prstGeom>
                    <a:solidFill>
                      <a:srgbClr val="FFFFFF"/>
                    </a:solidFill>
                  </pic:spPr>
                </pic:pic>
              </a:graphicData>
            </a:graphic>
          </wp:inline>
        </w:drawing>
      </w:r>
    </w:p>
    <w:p w14:paraId="7611111D" w14:textId="6D0390C9" w:rsidR="00DA77AA" w:rsidRDefault="00DA77AA" w:rsidP="00DA77AA">
      <w:pPr>
        <w:suppressAutoHyphens w:val="0"/>
        <w:spacing w:after="160" w:line="259" w:lineRule="auto"/>
        <w:textAlignment w:val="auto"/>
        <w:rPr>
          <w:rFonts w:cs="Mangal"/>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77AA" w14:paraId="32005716" w14:textId="77777777" w:rsidTr="004E41D3">
        <w:tc>
          <w:tcPr>
            <w:tcW w:w="4814" w:type="dxa"/>
          </w:tcPr>
          <w:p w14:paraId="3C18394F" w14:textId="77777777" w:rsidR="00DA77AA" w:rsidRDefault="00DA77AA" w:rsidP="004E41D3">
            <w:pPr>
              <w:jc w:val="center"/>
              <w:rPr>
                <w:rFonts w:ascii="Times New Roman" w:hAnsi="Times New Roman" w:cs="Times New Roman"/>
              </w:rPr>
            </w:pPr>
            <w:r>
              <w:rPr>
                <w:rFonts w:ascii="Times New Roman" w:hAnsi="Times New Roman" w:cs="Times New Roman"/>
                <w:noProof/>
                <w:lang w:eastAsia="lt-LT" w:bidi="ar-SA"/>
              </w:rPr>
              <w:drawing>
                <wp:inline distT="0" distB="0" distL="0" distR="0" wp14:anchorId="52AAE63A" wp14:editId="014F2FD7">
                  <wp:extent cx="1143000" cy="657225"/>
                  <wp:effectExtent l="0" t="0" r="0" b="9525"/>
                  <wp:docPr id="1116057152" name="Picture 111605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AM-logo.png"/>
                          <pic:cNvPicPr/>
                        </pic:nvPicPr>
                        <pic:blipFill>
                          <a:blip r:embed="rId10">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inline>
              </w:drawing>
            </w:r>
          </w:p>
        </w:tc>
        <w:tc>
          <w:tcPr>
            <w:tcW w:w="4814" w:type="dxa"/>
          </w:tcPr>
          <w:p w14:paraId="085B4F5D" w14:textId="77777777" w:rsidR="00DA77AA" w:rsidRDefault="00DA77AA" w:rsidP="004E41D3">
            <w:pPr>
              <w:jc w:val="center"/>
              <w:rPr>
                <w:rFonts w:ascii="Times New Roman" w:hAnsi="Times New Roman" w:cs="Times New Roman"/>
              </w:rPr>
            </w:pPr>
            <w:r>
              <w:rPr>
                <w:rFonts w:ascii="Times New Roman" w:hAnsi="Times New Roman" w:cs="Times New Roman"/>
                <w:noProof/>
                <w:lang w:eastAsia="lt-LT" w:bidi="ar-SA"/>
              </w:rPr>
              <w:drawing>
                <wp:inline distT="0" distB="0" distL="0" distR="0" wp14:anchorId="55EB0CBE" wp14:editId="3554B35C">
                  <wp:extent cx="1085850" cy="371475"/>
                  <wp:effectExtent l="0" t="0" r="0" b="9525"/>
                  <wp:docPr id="1116057159" name="Paveikslėlis 4" descr="Paveikslėlis, kuriame yra Grafika, Šriftas, grafinis dizain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7159" name="Paveikslėlis 4" descr="Paveikslėlis, kuriame yra Grafika, Šriftas, grafinis dizainas, logotipas&#10;&#10;Dirbtinio intelekto sugeneruotas turinys gali būti neteising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371475"/>
                          </a:xfrm>
                          <a:prstGeom prst="rect">
                            <a:avLst/>
                          </a:prstGeom>
                          <a:noFill/>
                        </pic:spPr>
                      </pic:pic>
                    </a:graphicData>
                  </a:graphic>
                </wp:inline>
              </w:drawing>
            </w:r>
          </w:p>
        </w:tc>
      </w:tr>
      <w:tr w:rsidR="00DA77AA" w14:paraId="3FCB4B47" w14:textId="77777777" w:rsidTr="004E41D3">
        <w:tc>
          <w:tcPr>
            <w:tcW w:w="9628" w:type="dxa"/>
            <w:gridSpan w:val="2"/>
          </w:tcPr>
          <w:p w14:paraId="5219B897" w14:textId="77777777" w:rsidR="00DA77AA" w:rsidRDefault="00DA77AA" w:rsidP="004E41D3">
            <w:pPr>
              <w:jc w:val="both"/>
            </w:pPr>
          </w:p>
        </w:tc>
      </w:tr>
      <w:tr w:rsidR="00DA77AA" w14:paraId="27F3E528" w14:textId="77777777" w:rsidTr="004E41D3">
        <w:tc>
          <w:tcPr>
            <w:tcW w:w="9628" w:type="dxa"/>
            <w:gridSpan w:val="2"/>
          </w:tcPr>
          <w:p w14:paraId="7513B523" w14:textId="77777777" w:rsidR="00DA77AA" w:rsidRDefault="00DA77AA" w:rsidP="004E41D3">
            <w:pPr>
              <w:jc w:val="center"/>
            </w:pPr>
            <w:r>
              <w:t>Projektas finansuojamas Klimato kaitos programos lėšomis, kurią administruoja</w:t>
            </w:r>
          </w:p>
          <w:p w14:paraId="1018F176" w14:textId="77777777" w:rsidR="00DA77AA" w:rsidRDefault="00DA77AA" w:rsidP="004E41D3">
            <w:pPr>
              <w:jc w:val="center"/>
              <w:rPr>
                <w:rFonts w:ascii="Times New Roman" w:hAnsi="Times New Roman" w:cs="Times New Roman"/>
                <w:noProof/>
                <w:lang w:eastAsia="lt-LT"/>
              </w:rPr>
            </w:pPr>
            <w:r>
              <w:t>Aplinkos ministerijos Aplinkos projektų valdymo agentūra.</w:t>
            </w:r>
          </w:p>
        </w:tc>
      </w:tr>
    </w:tbl>
    <w:p w14:paraId="43D485DC" w14:textId="2CF1C15B" w:rsidR="00763B6A" w:rsidRDefault="00DA77AA" w:rsidP="00763B6A">
      <w:pPr>
        <w:suppressAutoHyphens w:val="0"/>
        <w:spacing w:after="160" w:line="259" w:lineRule="auto"/>
        <w:jc w:val="center"/>
        <w:textAlignment w:val="auto"/>
        <w:rPr>
          <w:rFonts w:cs="Mangal"/>
          <w:szCs w:val="21"/>
        </w:rPr>
      </w:pPr>
      <w:r>
        <w:rPr>
          <w:rFonts w:cs="Mangal" w:hint="eastAsia"/>
          <w:noProof/>
          <w:szCs w:val="21"/>
          <w:lang w:eastAsia="lt-LT" w:bidi="ar-SA"/>
        </w:rPr>
        <mc:AlternateContent>
          <mc:Choice Requires="wps">
            <w:drawing>
              <wp:anchor distT="0" distB="9525" distL="182245" distR="192405" simplePos="0" relativeHeight="251650048" behindDoc="0" locked="0" layoutInCell="0" allowOverlap="1" wp14:anchorId="06DA3862" wp14:editId="06AEA289">
                <wp:simplePos x="0" y="0"/>
                <wp:positionH relativeFrom="margin">
                  <wp:posOffset>57150</wp:posOffset>
                </wp:positionH>
                <wp:positionV relativeFrom="page">
                  <wp:posOffset>4648200</wp:posOffset>
                </wp:positionV>
                <wp:extent cx="6105525" cy="2486025"/>
                <wp:effectExtent l="0" t="0" r="9525" b="9525"/>
                <wp:wrapSquare wrapText="bothSides"/>
                <wp:docPr id="2" name="131 teksto laukas"/>
                <wp:cNvGraphicFramePr/>
                <a:graphic xmlns:a="http://schemas.openxmlformats.org/drawingml/2006/main">
                  <a:graphicData uri="http://schemas.microsoft.com/office/word/2010/wordprocessingShape">
                    <wps:wsp>
                      <wps:cNvSpPr/>
                      <wps:spPr>
                        <a:xfrm>
                          <a:off x="0" y="0"/>
                          <a:ext cx="6105525" cy="2486025"/>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6D2CA65" w14:textId="77777777" w:rsidR="004E41D3" w:rsidRDefault="007F45A1">
                            <w:pPr>
                              <w:pStyle w:val="NoSpacing"/>
                              <w:spacing w:before="40" w:after="560" w:line="216" w:lineRule="auto"/>
                              <w:jc w:val="center"/>
                              <w:rPr>
                                <w:b/>
                                <w:bCs/>
                                <w:color w:val="156082" w:themeColor="accent1"/>
                                <w:sz w:val="72"/>
                                <w:szCs w:val="72"/>
                              </w:rPr>
                            </w:pPr>
                            <w:sdt>
                              <w:sdtPr>
                                <w:alias w:val="Pavadinimas"/>
                                <w:id w:val="151731938"/>
                                <w:dataBinding w:prefixMappings="xmlns:ns0='http://purl.org/dc/elements/1.1/' xmlns:ns1='http://schemas.openxmlformats.org/package/2006/metadata/core-properties' " w:xpath="/ns1:coreProperties[1]/ns0:title[1]" w:storeItemID="{6C3C8BC8-F283-45AE-878A-BAB7291924A1}"/>
                                <w:text/>
                              </w:sdtPr>
                              <w:sdtEndPr/>
                              <w:sdtContent>
                                <w:r w:rsidR="004E41D3">
                                  <w:rPr>
                                    <w:b/>
                                    <w:bCs/>
                                    <w:color w:val="156082" w:themeColor="accent1"/>
                                    <w:sz w:val="44"/>
                                    <w:szCs w:val="44"/>
                                  </w:rPr>
                                  <w:t>„Teisės aktų projektų, skirtų NVO įsitraukimo į klimato kaitos politikos veiksmingumo didinimą vietos savivaldoje tvarumui užtikrinti, paketas parengtas pagal NVK Konkursinės Paraiškos Nr. KK-AM-NVO01-0015 nuostatas“</w:t>
                                </w:r>
                              </w:sdtContent>
                            </w:sdt>
                          </w:p>
                          <w:p w14:paraId="1FAB62A7" w14:textId="77777777" w:rsidR="004E41D3" w:rsidRDefault="007F45A1">
                            <w:pPr>
                              <w:pStyle w:val="NoSpacing"/>
                              <w:spacing w:before="40" w:after="40"/>
                              <w:jc w:val="center"/>
                              <w:rPr>
                                <w:b/>
                                <w:bCs/>
                                <w:caps/>
                                <w:color w:val="501549" w:themeColor="accent5" w:themeShade="80"/>
                                <w:sz w:val="28"/>
                                <w:szCs w:val="28"/>
                              </w:rPr>
                            </w:pPr>
                            <w:sdt>
                              <w:sdtPr>
                                <w:alias w:val="Antrinis pavadinimas"/>
                                <w:id w:val="-2090151685"/>
                                <w:dataBinding w:prefixMappings="xmlns:ns0='http://purl.org/dc/elements/1.1/' xmlns:ns1='http://schemas.openxmlformats.org/package/2006/metadata/core-properties' " w:xpath="/ns1:coreProperties[1]/ns0:subject[1]" w:storeItemID="{6C3C8BC8-F283-45AE-878A-BAB7291924A1}"/>
                                <w:text/>
                              </w:sdtPr>
                              <w:sdtEndPr/>
                              <w:sdtContent>
                                <w:r w:rsidR="004E41D3">
                                  <w:rPr>
                                    <w:b/>
                                    <w:bCs/>
                                    <w:caps/>
                                    <w:color w:val="501549" w:themeColor="accent5" w:themeShade="80"/>
                                    <w:sz w:val="28"/>
                                    <w:szCs w:val="28"/>
                                  </w:rPr>
                                  <w:t>GALUTINĖ ATASKAITA</w:t>
                                </w:r>
                              </w:sdtContent>
                            </w:sdt>
                          </w:p>
                          <w:p w14:paraId="0CF471F8" w14:textId="77777777" w:rsidR="004E41D3" w:rsidRDefault="007F45A1">
                            <w:pPr>
                              <w:pStyle w:val="NoSpacing"/>
                              <w:spacing w:before="80" w:after="40"/>
                              <w:jc w:val="center"/>
                              <w:rPr>
                                <w:b/>
                                <w:bCs/>
                                <w:caps/>
                                <w:color w:val="A02B93" w:themeColor="accent5"/>
                                <w:sz w:val="24"/>
                                <w:szCs w:val="24"/>
                              </w:rPr>
                            </w:pPr>
                            <w:sdt>
                              <w:sdtPr>
                                <w:alias w:val="Autorius"/>
                                <w:id w:val="-1536112409"/>
                                <w:dataBinding w:prefixMappings="xmlns:ns0='http://purl.org/dc/elements/1.1/' xmlns:ns1='http://schemas.openxmlformats.org/package/2006/metadata/core-properties' " w:xpath="/ns1:coreProperties[1]/ns0:creator[1]" w:storeItemID="{6C3C8BC8-F283-45AE-878A-BAB7291924A1}"/>
                                <w:text/>
                              </w:sdtPr>
                              <w:sdtEndPr/>
                              <w:sdtContent>
                                <w:r w:rsidR="004E41D3">
                                  <w:rPr>
                                    <w:b/>
                                    <w:bCs/>
                                    <w:caps/>
                                    <w:color w:val="A02B93" w:themeColor="accent5"/>
                                    <w:sz w:val="24"/>
                                    <w:szCs w:val="24"/>
                                  </w:rPr>
                                  <w:t>PROJEKTO VADOVĖ: Alvita Armanavičienė, NVK prezidentė</w:t>
                                </w:r>
                              </w:sdtContent>
                            </w:sdt>
                          </w:p>
                        </w:txbxContent>
                      </wps:txbx>
                      <wps:bodyPr lIns="0" tIns="0" rIns="0" bIns="0" anchor="t">
                        <a:prstTxWarp prst="textNoShape">
                          <a:avLst/>
                        </a:prstTxWarp>
                        <a:noAutofit/>
                      </wps:bodyPr>
                    </wps:wsp>
                  </a:graphicData>
                </a:graphic>
              </wp:anchor>
            </w:drawing>
          </mc:Choice>
          <mc:Fallback>
            <w:pict>
              <v:rect w14:anchorId="06DA3862" id="131 teksto laukas" o:spid="_x0000_s1026" style="position:absolute;left:0;text-align:left;margin-left:4.5pt;margin-top:366pt;width:480.75pt;height:195.75pt;z-index:251650048;visibility:visible;mso-wrap-style:square;mso-wrap-distance-left:14.35pt;mso-wrap-distance-top:0;mso-wrap-distance-right:15.15pt;mso-wrap-distance-bottom:.75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" o:allowincell="f" filled="f" stroked="f" strokeweight=".5pt">
                <v:textbox inset="0,0,0,0">
                  <w:txbxContent>
                    <w:p w14:paraId="46D2CA65" w14:textId="77777777" w:rsidR="004E41D3" w:rsidRDefault="004E41D3">
                      <w:pPr>
                        <w:pStyle w:val="NoSpacing"/>
                        <w:spacing w:before="40" w:after="560" w:line="216" w:lineRule="auto"/>
                        <w:jc w:val="center"/>
                        <w:rPr>
                          <w:b/>
                          <w:bCs/>
                          <w:color w:val="156082" w:themeColor="accent1"/>
                          <w:sz w:val="72"/>
                          <w:szCs w:val="72"/>
                        </w:rPr>
                      </w:pPr>
                      <w:sdt>
                        <w:sdtPr>
                          <w:alias w:val="Pavadinimas"/>
                          <w:id w:val="151731938"/>
                          <w:dataBinding w:prefixMappings="xmlns:ns0='http://purl.org/dc/elements/1.1/' xmlns:ns1='http://schemas.openxmlformats.org/package/2006/metadata/core-properties' " w:xpath="/ns1:coreProperties[1]/ns0:title[1]" w:storeItemID="{6C3C8BC8-F283-45AE-878A-BAB7291924A1}"/>
                          <w:text/>
                        </w:sdtPr>
                        <w:sdtContent>
                          <w:r>
                            <w:rPr>
                              <w:b/>
                              <w:bCs/>
                              <w:color w:val="156082" w:themeColor="accent1"/>
                              <w:sz w:val="44"/>
                              <w:szCs w:val="44"/>
                            </w:rPr>
                            <w:t>„Teisės aktų projektų, skirtų NVO įsitraukimo į klimato kaitos politikos veiksmingumo didinimą vietos savivaldoje tvarumui užtikrinti, paketas parengtas pagal NVK Konkursinės Paraiškos Nr. KK-AM-NVO01-0015 nuostatas“</w:t>
                          </w:r>
                        </w:sdtContent>
                      </w:sdt>
                    </w:p>
                    <w:p w14:paraId="1FAB62A7" w14:textId="77777777" w:rsidR="004E41D3" w:rsidRDefault="004E41D3">
                      <w:pPr>
                        <w:pStyle w:val="NoSpacing"/>
                        <w:spacing w:before="40" w:after="40"/>
                        <w:jc w:val="center"/>
                        <w:rPr>
                          <w:b/>
                          <w:bCs/>
                          <w:caps/>
                          <w:color w:val="501549" w:themeColor="accent5" w:themeShade="80"/>
                          <w:sz w:val="28"/>
                          <w:szCs w:val="28"/>
                        </w:rPr>
                      </w:pPr>
                      <w:sdt>
                        <w:sdtPr>
                          <w:alias w:val="Antrinis pavadinimas"/>
                          <w:id w:val="-2090151685"/>
                          <w:dataBinding w:prefixMappings="xmlns:ns0='http://purl.org/dc/elements/1.1/' xmlns:ns1='http://schemas.openxmlformats.org/package/2006/metadata/core-properties' " w:xpath="/ns1:coreProperties[1]/ns0:subject[1]" w:storeItemID="{6C3C8BC8-F283-45AE-878A-BAB7291924A1}"/>
                          <w:text/>
                        </w:sdtPr>
                        <w:sdtContent>
                          <w:r>
                            <w:rPr>
                              <w:b/>
                              <w:bCs/>
                              <w:caps/>
                              <w:color w:val="501549" w:themeColor="accent5" w:themeShade="80"/>
                              <w:sz w:val="28"/>
                              <w:szCs w:val="28"/>
                            </w:rPr>
                            <w:t>GALUTINĖ ATASKAITA</w:t>
                          </w:r>
                        </w:sdtContent>
                      </w:sdt>
                    </w:p>
                    <w:p w14:paraId="0CF471F8" w14:textId="77777777" w:rsidR="004E41D3" w:rsidRDefault="004E41D3">
                      <w:pPr>
                        <w:pStyle w:val="NoSpacing"/>
                        <w:spacing w:before="80" w:after="40"/>
                        <w:jc w:val="center"/>
                        <w:rPr>
                          <w:b/>
                          <w:bCs/>
                          <w:caps/>
                          <w:color w:val="A02B93" w:themeColor="accent5"/>
                          <w:sz w:val="24"/>
                          <w:szCs w:val="24"/>
                        </w:rPr>
                      </w:pPr>
                      <w:sdt>
                        <w:sdtPr>
                          <w:alias w:val="Autorius"/>
                          <w:id w:val="-1536112409"/>
                          <w:dataBinding w:prefixMappings="xmlns:ns0='http://purl.org/dc/elements/1.1/' xmlns:ns1='http://schemas.openxmlformats.org/package/2006/metadata/core-properties' " w:xpath="/ns1:coreProperties[1]/ns0:creator[1]" w:storeItemID="{6C3C8BC8-F283-45AE-878A-BAB7291924A1}"/>
                          <w:text/>
                        </w:sdtPr>
                        <w:sdtContent>
                          <w:r>
                            <w:rPr>
                              <w:b/>
                              <w:bCs/>
                              <w:caps/>
                              <w:color w:val="A02B93" w:themeColor="accent5"/>
                              <w:sz w:val="24"/>
                              <w:szCs w:val="24"/>
                            </w:rPr>
                            <w:t>PROJEKTO VADOVĖ: Alvita Armanavičienė, NVK prezidentė</w:t>
                          </w:r>
                        </w:sdtContent>
                      </w:sdt>
                    </w:p>
                  </w:txbxContent>
                </v:textbox>
                <w10:wrap type="square" anchorx="margin" anchory="page"/>
              </v:rect>
            </w:pict>
          </mc:Fallback>
        </mc:AlternateContent>
      </w:r>
    </w:p>
    <w:p w14:paraId="02FD3FEE" w14:textId="6DF817BC" w:rsidR="00B55BB8" w:rsidRDefault="00B55BB8">
      <w:pPr>
        <w:suppressAutoHyphens w:val="0"/>
        <w:spacing w:after="160" w:line="259" w:lineRule="auto"/>
        <w:textAlignment w:val="auto"/>
        <w:rPr>
          <w:rFonts w:cs="Mangal"/>
          <w:szCs w:val="21"/>
        </w:rPr>
      </w:pPr>
    </w:p>
    <w:p w14:paraId="488A4894" w14:textId="41655CBF" w:rsidR="00B55BB8" w:rsidRDefault="00B55BB8">
      <w:pPr>
        <w:suppressAutoHyphens w:val="0"/>
        <w:spacing w:after="160" w:line="259" w:lineRule="auto"/>
        <w:textAlignment w:val="auto"/>
        <w:rPr>
          <w:rFonts w:cs="Mangal"/>
          <w:szCs w:val="21"/>
        </w:rPr>
      </w:pPr>
    </w:p>
    <w:p w14:paraId="7C0F3BAB" w14:textId="79981B3F" w:rsidR="00B55BB8" w:rsidRDefault="00B55BB8">
      <w:pPr>
        <w:suppressAutoHyphens w:val="0"/>
        <w:spacing w:after="160" w:line="259" w:lineRule="auto"/>
        <w:textAlignment w:val="auto"/>
        <w:rPr>
          <w:rFonts w:cs="Mangal"/>
          <w:szCs w:val="21"/>
        </w:rPr>
      </w:pPr>
    </w:p>
    <w:p w14:paraId="6F710129" w14:textId="035C8D36" w:rsidR="00B55BB8" w:rsidRDefault="00B55BB8">
      <w:pPr>
        <w:suppressAutoHyphens w:val="0"/>
        <w:spacing w:after="160" w:line="259" w:lineRule="auto"/>
        <w:textAlignment w:val="auto"/>
        <w:rPr>
          <w:rFonts w:cs="Mangal"/>
          <w:szCs w:val="21"/>
        </w:rPr>
      </w:pPr>
    </w:p>
    <w:p w14:paraId="04CC402B" w14:textId="4D306861" w:rsidR="00B55BB8" w:rsidRDefault="00B55BB8">
      <w:pPr>
        <w:suppressAutoHyphens w:val="0"/>
        <w:spacing w:after="160" w:line="259" w:lineRule="auto"/>
        <w:textAlignment w:val="auto"/>
        <w:rPr>
          <w:rFonts w:cs="Mangal"/>
          <w:szCs w:val="21"/>
        </w:rPr>
      </w:pPr>
    </w:p>
    <w:p w14:paraId="2AC67236" w14:textId="5AE38325" w:rsidR="00B55BB8" w:rsidRDefault="00B55BB8">
      <w:pPr>
        <w:suppressAutoHyphens w:val="0"/>
        <w:spacing w:after="160" w:line="259" w:lineRule="auto"/>
        <w:textAlignment w:val="auto"/>
        <w:rPr>
          <w:rFonts w:cs="Mangal"/>
          <w:szCs w:val="21"/>
        </w:rPr>
      </w:pPr>
    </w:p>
    <w:p w14:paraId="1A184B20" w14:textId="5C8351D7" w:rsidR="00B55BB8" w:rsidRDefault="00B55BB8">
      <w:pPr>
        <w:suppressAutoHyphens w:val="0"/>
        <w:spacing w:after="160" w:line="259" w:lineRule="auto"/>
        <w:jc w:val="center"/>
        <w:textAlignment w:val="auto"/>
        <w:rPr>
          <w:rFonts w:cs="Mangal"/>
          <w:szCs w:val="21"/>
        </w:rPr>
      </w:pPr>
    </w:p>
    <w:p w14:paraId="3106C55F" w14:textId="5B53B840" w:rsidR="00B55BB8" w:rsidRDefault="00B55BB8">
      <w:pPr>
        <w:suppressAutoHyphens w:val="0"/>
        <w:spacing w:after="160" w:line="259" w:lineRule="auto"/>
        <w:textAlignment w:val="auto"/>
        <w:rPr>
          <w:rFonts w:cs="Mangal"/>
          <w:szCs w:val="21"/>
        </w:rPr>
      </w:pPr>
    </w:p>
    <w:p w14:paraId="6BCE9092" w14:textId="77777777" w:rsidR="00B55BB8" w:rsidRDefault="00FF22DE">
      <w:pPr>
        <w:suppressAutoHyphens w:val="0"/>
        <w:spacing w:after="160" w:line="259" w:lineRule="auto"/>
        <w:jc w:val="center"/>
        <w:textAlignment w:val="auto"/>
        <w:rPr>
          <w:rFonts w:cs="Mangal"/>
          <w:szCs w:val="21"/>
        </w:rPr>
      </w:pPr>
      <w:r>
        <w:rPr>
          <w:rFonts w:cs="Mangal"/>
          <w:szCs w:val="21"/>
        </w:rPr>
        <w:t>VILNIUS</w:t>
      </w:r>
    </w:p>
    <w:p w14:paraId="6E8D20AE" w14:textId="77777777" w:rsidR="00B55BB8" w:rsidRDefault="00FF22DE">
      <w:pPr>
        <w:suppressAutoHyphens w:val="0"/>
        <w:spacing w:after="160" w:line="259" w:lineRule="auto"/>
        <w:jc w:val="center"/>
        <w:textAlignment w:val="auto"/>
      </w:pPr>
      <w:r>
        <w:br w:type="page"/>
      </w:r>
    </w:p>
    <w:p w14:paraId="20895289" w14:textId="77777777" w:rsidR="00B55BB8" w:rsidRDefault="00B55BB8">
      <w:pPr>
        <w:pStyle w:val="Default"/>
      </w:pPr>
    </w:p>
    <w:p w14:paraId="4F3018A7" w14:textId="77777777" w:rsidR="00B55BB8" w:rsidRDefault="00FF22DE">
      <w:pPr>
        <w:pStyle w:val="Default"/>
      </w:pPr>
      <w:r>
        <w:t>TURINYS</w:t>
      </w:r>
    </w:p>
    <w:p w14:paraId="032E9211" w14:textId="77777777" w:rsidR="00B55BB8" w:rsidRDefault="00B55BB8">
      <w:pPr>
        <w:pStyle w:val="Default"/>
      </w:pPr>
    </w:p>
    <w:p w14:paraId="2CA65006" w14:textId="77777777" w:rsidR="00B55BB8" w:rsidRDefault="00FF22DE">
      <w:pPr>
        <w:pStyle w:val="Default"/>
      </w:pPr>
      <w:r>
        <w:t>Santrauka ..................................................................................................................</w:t>
      </w:r>
      <w:r>
        <w:tab/>
        <w:t>2</w:t>
      </w:r>
    </w:p>
    <w:p w14:paraId="0358B25A" w14:textId="77777777" w:rsidR="00B55BB8" w:rsidRDefault="00B55BB8">
      <w:pPr>
        <w:pStyle w:val="Default"/>
      </w:pPr>
    </w:p>
    <w:p w14:paraId="7CBEEBB3" w14:textId="77777777" w:rsidR="00B55BB8" w:rsidRDefault="00FF22DE">
      <w:pPr>
        <w:pStyle w:val="Default"/>
      </w:pPr>
      <w:r>
        <w:t>1.Įvadas  ....................................................................................................................</w:t>
      </w:r>
      <w:r>
        <w:tab/>
        <w:t>4</w:t>
      </w:r>
    </w:p>
    <w:p w14:paraId="43653D65" w14:textId="77777777" w:rsidR="00B55BB8" w:rsidRDefault="00B55BB8">
      <w:pPr>
        <w:pStyle w:val="Default"/>
      </w:pPr>
    </w:p>
    <w:p w14:paraId="1DF11FD7" w14:textId="77777777" w:rsidR="00B55BB8" w:rsidRDefault="00FF22DE">
      <w:pPr>
        <w:pStyle w:val="Default"/>
      </w:pPr>
      <w:r>
        <w:t xml:space="preserve">2.Teisės aktų projektų preliminarus paketas...............................................................  </w:t>
      </w:r>
      <w:r>
        <w:tab/>
        <w:t>13</w:t>
      </w:r>
    </w:p>
    <w:p w14:paraId="465F2DE8" w14:textId="77777777" w:rsidR="00B55BB8" w:rsidRDefault="00B55BB8">
      <w:pPr>
        <w:pStyle w:val="Default"/>
      </w:pPr>
    </w:p>
    <w:p w14:paraId="4C70FCF7" w14:textId="77777777" w:rsidR="00B55BB8" w:rsidRDefault="00FF22DE">
      <w:pPr>
        <w:pStyle w:val="Default"/>
      </w:pPr>
      <w:r>
        <w:t>3.Teisės aktų projektų preliminaraus paketo diskusinė adaptacija ..............................</w:t>
      </w:r>
      <w:r>
        <w:tab/>
        <w:t>16</w:t>
      </w:r>
    </w:p>
    <w:p w14:paraId="25A567D9" w14:textId="77777777" w:rsidR="00B55BB8" w:rsidRDefault="00B55BB8">
      <w:pPr>
        <w:pStyle w:val="Default"/>
      </w:pPr>
    </w:p>
    <w:p w14:paraId="558DBAAF" w14:textId="77777777" w:rsidR="00B55BB8" w:rsidRDefault="00FF22DE">
      <w:pPr>
        <w:pStyle w:val="Default"/>
      </w:pPr>
      <w:r>
        <w:t>4.Teisės aktų projektų galutinis paketas ......................................................................</w:t>
      </w:r>
      <w:r>
        <w:tab/>
        <w:t>29</w:t>
      </w:r>
    </w:p>
    <w:p w14:paraId="393FB706" w14:textId="77777777" w:rsidR="00B55BB8" w:rsidRDefault="00FF22DE">
      <w:pPr>
        <w:pStyle w:val="Default"/>
      </w:pPr>
      <w:r>
        <w:t>4.1.Įstatyminio lygmens projektai ...............................................................................</w:t>
      </w:r>
      <w:r>
        <w:tab/>
        <w:t>32</w:t>
      </w:r>
    </w:p>
    <w:p w14:paraId="5C5D26C9" w14:textId="77777777" w:rsidR="00B55BB8" w:rsidRDefault="00FF22DE">
      <w:pPr>
        <w:pStyle w:val="Default"/>
      </w:pPr>
      <w:r>
        <w:t>4.2.Poįstatymino lygmens projektai ............................................................................</w:t>
      </w:r>
      <w:r>
        <w:tab/>
        <w:t>34</w:t>
      </w:r>
    </w:p>
    <w:p w14:paraId="7CA5E367" w14:textId="77777777" w:rsidR="00B55BB8" w:rsidRDefault="00B55BB8">
      <w:pPr>
        <w:pStyle w:val="Standard"/>
        <w:rPr>
          <w:rFonts w:ascii="Times New Roman" w:hAnsi="Times New Roman" w:cs="Times New Roman"/>
        </w:rPr>
      </w:pPr>
    </w:p>
    <w:p w14:paraId="0311E653" w14:textId="77777777" w:rsidR="00B55BB8" w:rsidRDefault="00FF22DE">
      <w:pPr>
        <w:pStyle w:val="Standard"/>
      </w:pPr>
      <w:r>
        <w:rPr>
          <w:rFonts w:ascii="Times New Roman" w:hAnsi="Times New Roman" w:cs="Times New Roman"/>
        </w:rPr>
        <w:t>5.Teisės aktų projektų paketo vertinimo aprašas ..........................................................</w:t>
      </w:r>
      <w:r>
        <w:rPr>
          <w:rFonts w:ascii="Times New Roman" w:hAnsi="Times New Roman" w:cs="Times New Roman"/>
        </w:rPr>
        <w:tab/>
        <w:t>35</w:t>
      </w:r>
    </w:p>
    <w:p w14:paraId="60BDB406" w14:textId="77777777" w:rsidR="00B55BB8" w:rsidRDefault="00FF22DE">
      <w:pPr>
        <w:pStyle w:val="Standard"/>
      </w:pPr>
      <w:r>
        <w:rPr>
          <w:rFonts w:ascii="Times New Roman" w:hAnsi="Times New Roman" w:cs="Times New Roman"/>
        </w:rPr>
        <w:t>5.1.Vertinimo metodika ir tvarka ..................................................................................</w:t>
      </w:r>
      <w:r>
        <w:rPr>
          <w:rFonts w:ascii="Times New Roman" w:hAnsi="Times New Roman" w:cs="Times New Roman"/>
        </w:rPr>
        <w:tab/>
        <w:t>35</w:t>
      </w:r>
    </w:p>
    <w:p w14:paraId="68B03B06" w14:textId="77777777" w:rsidR="00B55BB8" w:rsidRDefault="00FF22DE">
      <w:pPr>
        <w:pStyle w:val="Standard"/>
      </w:pPr>
      <w:r>
        <w:rPr>
          <w:rFonts w:ascii="Times New Roman" w:hAnsi="Times New Roman" w:cs="Times New Roman"/>
        </w:rPr>
        <w:t>5.2.Vertinimo kriterijai ..................................................................................................</w:t>
      </w:r>
      <w:r>
        <w:rPr>
          <w:rFonts w:ascii="Times New Roman" w:hAnsi="Times New Roman" w:cs="Times New Roman"/>
        </w:rPr>
        <w:tab/>
        <w:t>36</w:t>
      </w:r>
    </w:p>
    <w:p w14:paraId="4BD534CA" w14:textId="77777777" w:rsidR="00B55BB8" w:rsidRDefault="00FF22DE">
      <w:pPr>
        <w:pStyle w:val="Default"/>
      </w:pPr>
      <w:r>
        <w:t>5.3.Kriterijų taikymo procedūra ....................................................................................</w:t>
      </w:r>
      <w:r>
        <w:tab/>
        <w:t>36</w:t>
      </w:r>
    </w:p>
    <w:p w14:paraId="4D56FA88" w14:textId="77777777" w:rsidR="00B55BB8" w:rsidRDefault="00B55BB8">
      <w:pPr>
        <w:pStyle w:val="Default"/>
      </w:pPr>
    </w:p>
    <w:p w14:paraId="1CD60262" w14:textId="77777777" w:rsidR="00B55BB8" w:rsidRDefault="00FF22DE">
      <w:pPr>
        <w:pStyle w:val="Default"/>
      </w:pPr>
      <w:r>
        <w:t>6.Teisės aktų projektų paketo įgyvendinimo rekomendacijos .......................................</w:t>
      </w:r>
      <w:r>
        <w:tab/>
        <w:t>39</w:t>
      </w:r>
    </w:p>
    <w:p w14:paraId="59262E4F" w14:textId="77777777" w:rsidR="00B55BB8" w:rsidRDefault="00B55BB8">
      <w:pPr>
        <w:pStyle w:val="Standard"/>
        <w:rPr>
          <w:rFonts w:ascii="Times New Roman" w:hAnsi="Times New Roman" w:cs="Times New Roman"/>
        </w:rPr>
      </w:pPr>
    </w:p>
    <w:p w14:paraId="28CB7C32" w14:textId="77777777" w:rsidR="00B55BB8" w:rsidRDefault="00FF22DE">
      <w:pPr>
        <w:pStyle w:val="Standard"/>
        <w:rPr>
          <w:rFonts w:ascii="Times New Roman" w:hAnsi="Times New Roman" w:cs="Times New Roman"/>
        </w:rPr>
      </w:pPr>
      <w:r>
        <w:rPr>
          <w:rFonts w:ascii="Times New Roman" w:hAnsi="Times New Roman" w:cs="Times New Roman"/>
        </w:rPr>
        <w:t>7.Priedai ..........................................................................................................................</w:t>
      </w:r>
      <w:r>
        <w:rPr>
          <w:rFonts w:ascii="Times New Roman" w:hAnsi="Times New Roman" w:cs="Times New Roman"/>
        </w:rPr>
        <w:tab/>
        <w:t>40</w:t>
      </w:r>
    </w:p>
    <w:p w14:paraId="2168486F" w14:textId="77777777" w:rsidR="00B55BB8" w:rsidRDefault="00B55BB8">
      <w:pPr>
        <w:pStyle w:val="Standard"/>
        <w:rPr>
          <w:rFonts w:ascii="Times New Roman" w:hAnsi="Times New Roman" w:cs="Times New Roman"/>
        </w:rPr>
      </w:pPr>
    </w:p>
    <w:p w14:paraId="38AF7BA1" w14:textId="77777777" w:rsidR="00B55BB8" w:rsidRDefault="00B55BB8">
      <w:pPr>
        <w:pStyle w:val="Standard"/>
        <w:rPr>
          <w:rFonts w:ascii="Times New Roman" w:hAnsi="Times New Roman" w:cs="Times New Roman"/>
        </w:rPr>
      </w:pPr>
    </w:p>
    <w:p w14:paraId="3F2696E5" w14:textId="77777777" w:rsidR="00B55BB8" w:rsidRDefault="00B55BB8">
      <w:pPr>
        <w:pStyle w:val="Standard"/>
      </w:pPr>
    </w:p>
    <w:p w14:paraId="4677AD00" w14:textId="77777777" w:rsidR="00B55BB8" w:rsidRDefault="00FF22DE">
      <w:pPr>
        <w:pStyle w:val="Default"/>
      </w:pPr>
      <w:r>
        <w:br w:type="page"/>
      </w:r>
    </w:p>
    <w:p w14:paraId="3F6DFF3C" w14:textId="77777777" w:rsidR="00B55BB8" w:rsidRDefault="00FF22DE">
      <w:pPr>
        <w:pStyle w:val="Standard"/>
        <w:rPr>
          <w:rFonts w:ascii="Times New Roman" w:hAnsi="Times New Roman" w:cs="Times New Roman"/>
        </w:rPr>
      </w:pPr>
      <w:r>
        <w:rPr>
          <w:rFonts w:ascii="Times New Roman" w:hAnsi="Times New Roman" w:cs="Times New Roman"/>
        </w:rPr>
        <w:lastRenderedPageBreak/>
        <w:t>SANTRAUKA</w:t>
      </w:r>
    </w:p>
    <w:p w14:paraId="79E5729E" w14:textId="77777777" w:rsidR="00B55BB8" w:rsidRDefault="00B55BB8">
      <w:pPr>
        <w:pStyle w:val="Standard"/>
        <w:rPr>
          <w:rFonts w:ascii="Times New Roman" w:hAnsi="Times New Roman" w:cs="Times New Roman"/>
        </w:rPr>
      </w:pPr>
    </w:p>
    <w:p w14:paraId="726AFEB9"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bCs/>
          <w:color w:val="212529"/>
          <w:shd w:val="clear" w:color="auto" w:fill="FFFFFF"/>
        </w:rPr>
      </w:pPr>
      <w:r>
        <w:rPr>
          <w:rFonts w:ascii="Times New Roman" w:hAnsi="Times New Roman" w:cs="Times New Roman"/>
        </w:rPr>
        <w:t>Teisės aktų projektų, skirtų NVO įsitraukimo į klimato kaitos politikos veiksmingumo didinimą vietos savivaldoje tvarumui užtikrinti paketas parengtas pagal NVK Konkursinės paraiškos Nr. KK-AM-NVo01-0015 nuostatas. Ši Paraiška buvo parengta sutinkamai su APVA finansuojamos Klimato kaitos programos pažangos priemonės veiklą „Finansinės paskatos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Projektu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0DBAEBA2"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bCs/>
          <w:color w:val="212529"/>
          <w:shd w:val="clear" w:color="auto" w:fill="FFFFFF"/>
        </w:rPr>
      </w:pPr>
      <w:r>
        <w:rPr>
          <w:rFonts w:ascii="Times New Roman" w:hAnsi="Times New Roman" w:cs="Times New Roman"/>
          <w:bCs/>
          <w:color w:val="212529"/>
          <w:shd w:val="clear" w:color="auto" w:fill="FFFFFF"/>
        </w:rPr>
        <w:t xml:space="preserve">Teisęs aktų projektų paketo ataskaitą sudaro 6 skyriai. </w:t>
      </w:r>
    </w:p>
    <w:p w14:paraId="56EE5308"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rPr>
      </w:pPr>
      <w:r>
        <w:rPr>
          <w:rFonts w:ascii="Times New Roman" w:hAnsi="Times New Roman" w:cs="Times New Roman"/>
          <w:bCs/>
          <w:color w:val="212529"/>
          <w:shd w:val="clear" w:color="auto" w:fill="FFFFFF"/>
        </w:rPr>
        <w:t xml:space="preserve">Įvade pristatomas šio Teisės aktų projekto paketo techninis pagrindimas – NVK Studijos </w:t>
      </w:r>
      <w:r>
        <w:rPr>
          <w:rFonts w:ascii="Times New Roman" w:hAnsi="Times New Roman" w:cs="Times New Roman"/>
        </w:rPr>
        <w:t>„NVO įsitraukimo į vietos savivaldos klimato kaitos švelninimo priemonių transporto, pramonės ir žemės ūkio sektoriuose diegimo stebėsenos Baltosios knygos metmenys“ tarpinėje ataskaitoje aprašyta „šešėlinių ataskaitų“  priemonės detalizacija. Tarpinės ataskaitos pilnas tekstas pateikiamas prieduose.</w:t>
      </w:r>
    </w:p>
    <w:p w14:paraId="0FF4480E"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rPr>
      </w:pPr>
      <w:r>
        <w:rPr>
          <w:rFonts w:ascii="Times New Roman" w:hAnsi="Times New Roman" w:cs="Times New Roman"/>
        </w:rPr>
        <w:t>Antrame skyriuje pateikiamas preliminarus teisės aktų projektų paketas.</w:t>
      </w:r>
    </w:p>
    <w:p w14:paraId="297CF503"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rPr>
      </w:pPr>
      <w:r>
        <w:rPr>
          <w:rFonts w:ascii="Times New Roman" w:hAnsi="Times New Roman" w:cs="Times New Roman"/>
        </w:rPr>
        <w:t xml:space="preserve">Trečiame skyriuje pateikiama </w:t>
      </w:r>
      <w:r>
        <w:t xml:space="preserve">Teisės aktų projektų preliminaraus paketo diskusinė adaptacija. Ketvirtame skyriuje pateikiamas galutinis Teisės aktų </w:t>
      </w:r>
      <w:r>
        <w:rPr>
          <w:rFonts w:ascii="Times New Roman" w:hAnsi="Times New Roman" w:cs="Times New Roman"/>
        </w:rPr>
        <w:t xml:space="preserve"> projektų paketas. Penktas skyrius skiriamas ataskaitos vertinimo tvarkos aprašui. Šeštą skyrių sudaro išvados ir rekomendacijos.</w:t>
      </w:r>
    </w:p>
    <w:p w14:paraId="39D04936"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bCs/>
          <w:color w:val="212529"/>
          <w:shd w:val="clear" w:color="auto" w:fill="FFFFFF"/>
        </w:rPr>
      </w:pPr>
      <w:r>
        <w:rPr>
          <w:rFonts w:ascii="Times New Roman" w:hAnsi="Times New Roman" w:cs="Times New Roman"/>
          <w:bCs/>
          <w:color w:val="212529"/>
          <w:shd w:val="clear" w:color="auto" w:fill="FFFFFF"/>
        </w:rPr>
        <w:t>Ataskaitą sudaro 40 psl. teksto ir priedų dalis.</w:t>
      </w:r>
    </w:p>
    <w:p w14:paraId="06955D49" w14:textId="77777777" w:rsidR="00B55BB8" w:rsidRDefault="00B55BB8">
      <w:pPr>
        <w:pStyle w:val="Standard"/>
        <w:spacing w:line="276" w:lineRule="auto"/>
        <w:jc w:val="both"/>
        <w:rPr>
          <w:rFonts w:ascii="Times New Roman" w:hAnsi="Times New Roman" w:cs="Times New Roman"/>
        </w:rPr>
      </w:pPr>
    </w:p>
    <w:p w14:paraId="2B2863A1" w14:textId="77777777" w:rsidR="00B55BB8" w:rsidRDefault="00FF22DE">
      <w:pPr>
        <w:suppressAutoHyphens w:val="0"/>
        <w:spacing w:after="160" w:line="259" w:lineRule="auto"/>
        <w:textAlignment w:val="auto"/>
        <w:rPr>
          <w:rFonts w:ascii="Times New Roman" w:hAnsi="Times New Roman" w:cs="Times New Roman"/>
        </w:rPr>
      </w:pPr>
      <w:r>
        <w:br w:type="page"/>
      </w:r>
    </w:p>
    <w:p w14:paraId="6B06BAC1" w14:textId="77777777" w:rsidR="00B55BB8" w:rsidRDefault="00B55BB8">
      <w:pPr>
        <w:pStyle w:val="Standard"/>
        <w:spacing w:line="276" w:lineRule="auto"/>
        <w:jc w:val="both"/>
        <w:rPr>
          <w:rFonts w:ascii="Times New Roman" w:hAnsi="Times New Roman" w:cs="Times New Roman"/>
        </w:rPr>
      </w:pPr>
    </w:p>
    <w:p w14:paraId="7C3775EC" w14:textId="77777777" w:rsidR="00B55BB8" w:rsidRDefault="00FF22DE">
      <w:pPr>
        <w:pStyle w:val="Standard"/>
        <w:spacing w:line="276" w:lineRule="auto"/>
        <w:jc w:val="both"/>
        <w:rPr>
          <w:rFonts w:ascii="Times New Roman" w:hAnsi="Times New Roman" w:cs="Times New Roman"/>
        </w:rPr>
      </w:pPr>
      <w:r>
        <w:rPr>
          <w:rFonts w:ascii="Times New Roman" w:hAnsi="Times New Roman" w:cs="Times New Roman"/>
        </w:rPr>
        <w:t>SUMMARY</w:t>
      </w:r>
    </w:p>
    <w:p w14:paraId="76B3C9A7" w14:textId="77777777" w:rsidR="00B55BB8" w:rsidRDefault="00B55BB8">
      <w:pPr>
        <w:pStyle w:val="Standard"/>
        <w:spacing w:line="276" w:lineRule="auto"/>
        <w:jc w:val="both"/>
        <w:rPr>
          <w:rFonts w:ascii="Times New Roman" w:hAnsi="Times New Roman" w:cs="Times New Roman"/>
        </w:rPr>
      </w:pPr>
    </w:p>
    <w:p w14:paraId="6A4C13A9"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package of draft legislative acts intended to increase the effectiveness of NGO involvement in climate change policy in local government to ensure sustainability has been prepared in accordance with the provisions of the NVK Tender Application No. KK-AM-NVo01-0015. This Application was prepared in accordance with the activity of the Climate Change Programme Progress Measure funded by the APVA “Financial incentives for NGO activities and (or) actions in shaping climate policy and informing the public about climate change” NVK Project - Creation and pilot application of an NGO advocacy measure for the implementation of climate change mitigation policy in local government”.</w:t>
      </w:r>
    </w:p>
    <w:p w14:paraId="039B2E50"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report on the package of draft legislative acts consists of 6 sections.</w:t>
      </w:r>
    </w:p>
    <w:p w14:paraId="734C6676"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introduction presents the technical justification for this package of draft legislative acts – a detailing of the “shadow reporting” measure described in the interim report of the NVK Study “Outline of the White Paper on Monitoring the Implementation of NGO Involvement in Local Government Climate Change Mitigation Measures in the Transport, Industry and Agriculture Sectors”. The full text of the interim report is provided in the annexes.</w:t>
      </w:r>
    </w:p>
    <w:p w14:paraId="5503ADEF"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second chapter presents a preliminary package of draft legislative acts.</w:t>
      </w:r>
    </w:p>
    <w:p w14:paraId="0934876A"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third chapter presents a discussion adaptation of the preliminary package of draft legislative acts. The fourth chapter presents the final package of draft legislative acts. The fifth chapter is devoted to a description of the procedure for evaluating the report. The sixth chapter consists of conclusions and recommendations.</w:t>
      </w:r>
    </w:p>
    <w:p w14:paraId="3F3B9BF7"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report consists of 40 pages of text and annexes.</w:t>
      </w:r>
      <w:r>
        <w:br w:type="page"/>
      </w:r>
    </w:p>
    <w:p w14:paraId="6CDB1DE2" w14:textId="77777777" w:rsidR="00B55BB8" w:rsidRDefault="00FF22DE" w:rsidP="00FF22DE">
      <w:pPr>
        <w:pStyle w:val="ListParagraph"/>
        <w:numPr>
          <w:ilvl w:val="0"/>
          <w:numId w:val="53"/>
        </w:numPr>
        <w:spacing w:after="160" w:line="360" w:lineRule="auto"/>
        <w:jc w:val="both"/>
      </w:pPr>
      <w:r>
        <w:rPr>
          <w:rFonts w:ascii="Times New Roman" w:hAnsi="Times New Roman" w:cs="Times New Roman"/>
        </w:rPr>
        <w:lastRenderedPageBreak/>
        <w:t>ĮVADAS</w:t>
      </w:r>
    </w:p>
    <w:p w14:paraId="2D16480F" w14:textId="3855E912" w:rsidR="00B55BB8" w:rsidRDefault="00FF22DE">
      <w:pPr>
        <w:pStyle w:val="Standard"/>
        <w:spacing w:line="360" w:lineRule="auto"/>
        <w:ind w:firstLine="360"/>
        <w:jc w:val="both"/>
      </w:pPr>
      <w:r>
        <w:rPr>
          <w:rFonts w:ascii="Times New Roman" w:hAnsi="Times New Roman" w:cs="Times New Roman"/>
        </w:rPr>
        <w:t>Ši Ataskaita parengta sutinkamai su NVK Technine Užduotimi</w:t>
      </w:r>
      <w:bookmarkStart w:id="0" w:name="_Hlk210899292"/>
      <w:r>
        <w:rPr>
          <w:rFonts w:ascii="Times New Roman" w:hAnsi="Times New Roman" w:cs="Times New Roman"/>
        </w:rPr>
        <w:t xml:space="preserve"> Teisės aktų projektų, skirtų NVO įsitraukimo į klimato kaitos politikos veiksmingumo didinimą vietos savivaldoje tvarumui užtikrinti, paketo parengimui pagal NVK Konkursinės Paraiškos Nr. KK-AM-NVO01- 0015 nuostatas.</w:t>
      </w:r>
      <w:bookmarkEnd w:id="0"/>
    </w:p>
    <w:p w14:paraId="4AD74316" w14:textId="6875B5EE" w:rsidR="00B55BB8" w:rsidRDefault="00FF22DE">
      <w:pPr>
        <w:pStyle w:val="Standard"/>
        <w:spacing w:line="360" w:lineRule="auto"/>
        <w:ind w:firstLine="360"/>
        <w:jc w:val="both"/>
      </w:pPr>
      <w:r>
        <w:rPr>
          <w:rFonts w:ascii="Times New Roman" w:hAnsi="Times New Roman" w:cs="Times New Roman"/>
        </w:rPr>
        <w:t xml:space="preserve">NVK atliko keturių Lietuvos savivaldybių (vienos didelės – Šiaulių miesto, vienos vidutinio dydžio – Kėdainių rajono ir dviejų mažų – Vilkaviškio rajono bei Pasvalio rajono) 2024 m. Tarybų ir NVO tarybų darbotvarkių santykio su vietos savivaldos </w:t>
      </w:r>
      <w:r>
        <w:rPr>
          <w:rFonts w:ascii="Times New Roman" w:hAnsi="Times New Roman" w:cs="Times New Roman"/>
          <w:u w:val="single"/>
        </w:rPr>
        <w:t>viešąja politika klimato kaitos švelninime</w:t>
      </w:r>
      <w:r>
        <w:rPr>
          <w:rFonts w:ascii="Times New Roman" w:hAnsi="Times New Roman" w:cs="Times New Roman"/>
        </w:rPr>
        <w:t xml:space="preserve"> (toliau tekste – VPKK)</w:t>
      </w:r>
      <w:r>
        <w:t xml:space="preserve"> </w:t>
      </w:r>
      <w:r>
        <w:rPr>
          <w:rFonts w:ascii="Times New Roman" w:hAnsi="Times New Roman" w:cs="Times New Roman"/>
        </w:rPr>
        <w:t>tyrimą ir padarė tokias išvadas:</w:t>
      </w:r>
    </w:p>
    <w:p w14:paraId="3F358274" w14:textId="77777777" w:rsidR="00B55BB8" w:rsidRDefault="00FF22DE" w:rsidP="00FF22DE">
      <w:pPr>
        <w:pStyle w:val="NoSpacing"/>
        <w:numPr>
          <w:ilvl w:val="0"/>
          <w:numId w:val="54"/>
        </w:numPr>
        <w:spacing w:line="360" w:lineRule="auto"/>
        <w:jc w:val="both"/>
      </w:pPr>
      <w:r>
        <w:rPr>
          <w:sz w:val="24"/>
          <w:szCs w:val="24"/>
        </w:rPr>
        <w:t xml:space="preserve">NVO veiklų nuostatas apibrėžiančiuose teisės aktuose nuo 2024 m. spalio 17 d. įsigaliojo viešojo intereso NVO teisinis reglamentavimas, kas sudaro teisinio ir finansinio subjektyvumo prielaidas VPKK diskurso stebėsenoje </w:t>
      </w:r>
      <w:r>
        <w:rPr>
          <w:sz w:val="24"/>
          <w:szCs w:val="24"/>
          <w:u w:val="single"/>
        </w:rPr>
        <w:t>NVO perspektyvos požiūriu</w:t>
      </w:r>
      <w:r>
        <w:rPr>
          <w:sz w:val="24"/>
          <w:szCs w:val="24"/>
        </w:rPr>
        <w:t>.</w:t>
      </w:r>
    </w:p>
    <w:p w14:paraId="02DA5F5B" w14:textId="77777777" w:rsidR="00B55BB8" w:rsidRDefault="00FF22DE" w:rsidP="00FF22DE">
      <w:pPr>
        <w:pStyle w:val="NoSpacing"/>
        <w:numPr>
          <w:ilvl w:val="0"/>
          <w:numId w:val="2"/>
        </w:numPr>
        <w:spacing w:line="360" w:lineRule="auto"/>
        <w:jc w:val="both"/>
      </w:pPr>
      <w:r>
        <w:rPr>
          <w:sz w:val="24"/>
          <w:szCs w:val="24"/>
        </w:rPr>
        <w:t xml:space="preserve">Savivaldos strateginiame planavime, kaip taisyklė, jau yra suformuluotos VPKK nuostatos, tačiau jų įgyvendinimui iki 2026 m. aprašomose priemonėse </w:t>
      </w:r>
      <w:r>
        <w:rPr>
          <w:sz w:val="24"/>
          <w:szCs w:val="24"/>
          <w:u w:val="single"/>
        </w:rPr>
        <w:t>trūksta aiškesnės detalizacijos pagal transporto, pramonės ir žemės ūkio sektorius</w:t>
      </w:r>
      <w:r>
        <w:rPr>
          <w:sz w:val="24"/>
          <w:szCs w:val="24"/>
        </w:rPr>
        <w:t>.</w:t>
      </w:r>
    </w:p>
    <w:p w14:paraId="0E88D6EA" w14:textId="77777777" w:rsidR="00B55BB8" w:rsidRDefault="00FF22DE" w:rsidP="00FF22DE">
      <w:pPr>
        <w:pStyle w:val="NoSpacing"/>
        <w:numPr>
          <w:ilvl w:val="0"/>
          <w:numId w:val="2"/>
        </w:numPr>
        <w:spacing w:line="360" w:lineRule="auto"/>
        <w:jc w:val="both"/>
      </w:pPr>
      <w:r>
        <w:rPr>
          <w:sz w:val="24"/>
          <w:szCs w:val="24"/>
        </w:rPr>
        <w:t xml:space="preserve">Savivaldybių merai, vykdydami savo nuo 2023 m. išplėtotas funkcijas, skiria strateginio planavimo </w:t>
      </w:r>
      <w:r>
        <w:rPr>
          <w:sz w:val="24"/>
          <w:szCs w:val="24"/>
          <w:u w:val="single"/>
        </w:rPr>
        <w:t>koordinatorius</w:t>
      </w:r>
      <w:r>
        <w:rPr>
          <w:sz w:val="24"/>
          <w:szCs w:val="24"/>
        </w:rPr>
        <w:t xml:space="preserve"> pagal savivaldybių tarybų patvirtintą strateginio plano programinę struktūrą.</w:t>
      </w:r>
    </w:p>
    <w:p w14:paraId="32A992F9" w14:textId="77777777" w:rsidR="00B55BB8" w:rsidRDefault="00FF22DE" w:rsidP="00FF22DE">
      <w:pPr>
        <w:pStyle w:val="NoSpacing"/>
        <w:numPr>
          <w:ilvl w:val="0"/>
          <w:numId w:val="2"/>
        </w:numPr>
        <w:spacing w:line="360" w:lineRule="auto"/>
        <w:jc w:val="both"/>
      </w:pPr>
      <w:r>
        <w:rPr>
          <w:sz w:val="24"/>
          <w:szCs w:val="24"/>
        </w:rPr>
        <w:t xml:space="preserve">Tirtose Kėdainių r., Pasvalio r., Šiaulių m. ir Vilkaviškio r. </w:t>
      </w:r>
      <w:bookmarkStart w:id="1" w:name="_Hlk211079445"/>
      <w:r>
        <w:rPr>
          <w:sz w:val="24"/>
          <w:szCs w:val="24"/>
        </w:rPr>
        <w:t>savivaldybių administracijų VPKK stebėsenos taikiniais identifikuota:</w:t>
      </w:r>
    </w:p>
    <w:p w14:paraId="2E781B45" w14:textId="77777777" w:rsidR="00B55BB8" w:rsidRDefault="00FF22DE">
      <w:pPr>
        <w:pStyle w:val="NoSpacing"/>
        <w:spacing w:line="360" w:lineRule="auto"/>
        <w:ind w:left="360"/>
        <w:jc w:val="both"/>
      </w:pPr>
      <w:r>
        <w:rPr>
          <w:sz w:val="24"/>
          <w:szCs w:val="24"/>
        </w:rPr>
        <w:t xml:space="preserve">1) </w:t>
      </w:r>
      <w:r>
        <w:rPr>
          <w:sz w:val="24"/>
          <w:szCs w:val="24"/>
          <w:u w:val="single"/>
        </w:rPr>
        <w:t>energijos vartojimo efektyvumo didinimas</w:t>
      </w:r>
      <w:r>
        <w:rPr>
          <w:sz w:val="24"/>
          <w:szCs w:val="24"/>
        </w:rPr>
        <w:t>;</w:t>
      </w:r>
    </w:p>
    <w:p w14:paraId="50BB047A" w14:textId="77777777" w:rsidR="00B55BB8" w:rsidRDefault="00FF22DE">
      <w:pPr>
        <w:pStyle w:val="NoSpacing"/>
        <w:spacing w:line="360" w:lineRule="auto"/>
        <w:ind w:left="360"/>
        <w:jc w:val="both"/>
      </w:pPr>
      <w:r>
        <w:rPr>
          <w:sz w:val="24"/>
          <w:szCs w:val="24"/>
        </w:rPr>
        <w:t xml:space="preserve">2) </w:t>
      </w:r>
      <w:r>
        <w:rPr>
          <w:sz w:val="24"/>
          <w:szCs w:val="24"/>
          <w:u w:val="single"/>
        </w:rPr>
        <w:t>atsinaujinančios energijos skatinimas</w:t>
      </w:r>
      <w:r>
        <w:rPr>
          <w:sz w:val="24"/>
          <w:szCs w:val="24"/>
        </w:rPr>
        <w:t>;</w:t>
      </w:r>
    </w:p>
    <w:p w14:paraId="31A79111" w14:textId="77777777" w:rsidR="00B55BB8" w:rsidRDefault="00FF22DE">
      <w:pPr>
        <w:pStyle w:val="NoSpacing"/>
        <w:spacing w:line="360" w:lineRule="auto"/>
        <w:ind w:left="360"/>
        <w:jc w:val="both"/>
      </w:pPr>
      <w:r>
        <w:rPr>
          <w:sz w:val="24"/>
          <w:szCs w:val="24"/>
        </w:rPr>
        <w:t xml:space="preserve">3) </w:t>
      </w:r>
      <w:r>
        <w:rPr>
          <w:sz w:val="24"/>
          <w:szCs w:val="24"/>
          <w:u w:val="single"/>
        </w:rPr>
        <w:t>aplinkosauginiai projektai</w:t>
      </w:r>
      <w:r>
        <w:rPr>
          <w:sz w:val="24"/>
          <w:szCs w:val="24"/>
        </w:rPr>
        <w:t>;</w:t>
      </w:r>
    </w:p>
    <w:p w14:paraId="0474FD5D" w14:textId="77777777" w:rsidR="00B55BB8" w:rsidRDefault="00FF22DE">
      <w:pPr>
        <w:pStyle w:val="NoSpacing"/>
        <w:spacing w:line="360" w:lineRule="auto"/>
        <w:ind w:left="360"/>
        <w:jc w:val="both"/>
      </w:pPr>
      <w:r>
        <w:rPr>
          <w:sz w:val="24"/>
          <w:szCs w:val="24"/>
        </w:rPr>
        <w:t xml:space="preserve">4) </w:t>
      </w:r>
      <w:r>
        <w:rPr>
          <w:sz w:val="24"/>
          <w:szCs w:val="24"/>
          <w:u w:val="single"/>
        </w:rPr>
        <w:t>švietimas ir informavimas</w:t>
      </w:r>
      <w:r>
        <w:rPr>
          <w:sz w:val="24"/>
          <w:szCs w:val="24"/>
        </w:rPr>
        <w:t>;</w:t>
      </w:r>
    </w:p>
    <w:p w14:paraId="17289781" w14:textId="77777777" w:rsidR="00B55BB8" w:rsidRDefault="00FF22DE">
      <w:pPr>
        <w:pStyle w:val="NoSpacing"/>
        <w:spacing w:line="360" w:lineRule="auto"/>
        <w:ind w:left="360"/>
        <w:jc w:val="both"/>
      </w:pPr>
      <w:r>
        <w:rPr>
          <w:sz w:val="24"/>
          <w:szCs w:val="24"/>
        </w:rPr>
        <w:t xml:space="preserve">5) </w:t>
      </w:r>
      <w:r>
        <w:rPr>
          <w:sz w:val="24"/>
          <w:szCs w:val="24"/>
          <w:u w:val="single"/>
        </w:rPr>
        <w:t>žaliojo transporto vystymas</w:t>
      </w:r>
      <w:r>
        <w:rPr>
          <w:sz w:val="24"/>
          <w:szCs w:val="24"/>
        </w:rPr>
        <w:t>;</w:t>
      </w:r>
    </w:p>
    <w:p w14:paraId="0B48E49E" w14:textId="77777777" w:rsidR="00B55BB8" w:rsidRDefault="00FF22DE">
      <w:pPr>
        <w:pStyle w:val="NoSpacing"/>
        <w:spacing w:line="360" w:lineRule="auto"/>
        <w:ind w:left="360"/>
        <w:jc w:val="both"/>
      </w:pPr>
      <w:r>
        <w:rPr>
          <w:sz w:val="24"/>
          <w:szCs w:val="24"/>
        </w:rPr>
        <w:t xml:space="preserve">6) </w:t>
      </w:r>
      <w:r>
        <w:rPr>
          <w:sz w:val="24"/>
          <w:szCs w:val="24"/>
          <w:u w:val="single"/>
        </w:rPr>
        <w:t>atliekų valdymas</w:t>
      </w:r>
      <w:r>
        <w:rPr>
          <w:sz w:val="24"/>
          <w:szCs w:val="24"/>
        </w:rPr>
        <w:t>;</w:t>
      </w:r>
    </w:p>
    <w:p w14:paraId="06773015" w14:textId="77777777" w:rsidR="00B55BB8" w:rsidRDefault="00FF22DE">
      <w:pPr>
        <w:pStyle w:val="NoSpacing"/>
        <w:spacing w:line="360" w:lineRule="auto"/>
        <w:ind w:left="360"/>
        <w:jc w:val="both"/>
      </w:pPr>
      <w:r>
        <w:rPr>
          <w:sz w:val="24"/>
          <w:szCs w:val="24"/>
        </w:rPr>
        <w:t xml:space="preserve">7) </w:t>
      </w:r>
      <w:r>
        <w:rPr>
          <w:sz w:val="24"/>
          <w:szCs w:val="24"/>
          <w:u w:val="single"/>
        </w:rPr>
        <w:t>tarptautinio bendradarbiavimo dalis, sietina su VPKK</w:t>
      </w:r>
      <w:r>
        <w:rPr>
          <w:sz w:val="24"/>
          <w:szCs w:val="24"/>
        </w:rPr>
        <w:t>.</w:t>
      </w:r>
      <w:bookmarkEnd w:id="1"/>
    </w:p>
    <w:p w14:paraId="257C4F53" w14:textId="77777777" w:rsidR="00B55BB8" w:rsidRDefault="00FF22DE" w:rsidP="00FF22DE">
      <w:pPr>
        <w:pStyle w:val="NoSpacing"/>
        <w:numPr>
          <w:ilvl w:val="0"/>
          <w:numId w:val="2"/>
        </w:numPr>
        <w:spacing w:line="360" w:lineRule="auto"/>
        <w:jc w:val="both"/>
      </w:pPr>
      <w:r>
        <w:rPr>
          <w:sz w:val="24"/>
          <w:szCs w:val="24"/>
        </w:rPr>
        <w:t>Savivaldybės savo veiklų ataskaitose atsižvelgia į LEA teikiamas savivaldybės darnios energetikos plėtros pažangos indekso metines apžvalgas.</w:t>
      </w:r>
    </w:p>
    <w:p w14:paraId="2CFBF7BF" w14:textId="77777777" w:rsidR="00B55BB8" w:rsidRDefault="00FF22DE" w:rsidP="00FF22DE">
      <w:pPr>
        <w:pStyle w:val="NoSpacing"/>
        <w:numPr>
          <w:ilvl w:val="0"/>
          <w:numId w:val="2"/>
        </w:numPr>
        <w:spacing w:line="360" w:lineRule="auto"/>
        <w:jc w:val="both"/>
      </w:pPr>
      <w:r>
        <w:rPr>
          <w:sz w:val="24"/>
          <w:szCs w:val="24"/>
        </w:rPr>
        <w:t xml:space="preserve">Savivaldybių VVG veiklų strategijose yra numatoma projektų finansavimo privaloma sąlyga - </w:t>
      </w:r>
      <w:r>
        <w:rPr>
          <w:sz w:val="24"/>
          <w:szCs w:val="24"/>
          <w:u w:val="single"/>
        </w:rPr>
        <w:t>klimato kaitos neutralumo siekiamybė</w:t>
      </w:r>
      <w:r>
        <w:rPr>
          <w:sz w:val="24"/>
          <w:szCs w:val="24"/>
        </w:rPr>
        <w:t>.</w:t>
      </w:r>
    </w:p>
    <w:p w14:paraId="595C36FF" w14:textId="77777777" w:rsidR="00B55BB8" w:rsidRDefault="00FF22DE" w:rsidP="00FF22DE">
      <w:pPr>
        <w:pStyle w:val="NoSpacing"/>
        <w:numPr>
          <w:ilvl w:val="0"/>
          <w:numId w:val="2"/>
        </w:numPr>
        <w:spacing w:line="360" w:lineRule="auto"/>
        <w:jc w:val="both"/>
      </w:pPr>
      <w:r>
        <w:rPr>
          <w:sz w:val="24"/>
          <w:szCs w:val="24"/>
        </w:rPr>
        <w:t>Savivaldybės yra parengusios arba rengia Atsinaujinančių išteklių energijos naudojimo plėtros veiksmų planus 2023–2030 metams.</w:t>
      </w:r>
    </w:p>
    <w:p w14:paraId="41B6C1F5" w14:textId="77777777" w:rsidR="00B55BB8" w:rsidRDefault="00FF22DE" w:rsidP="00FF22DE">
      <w:pPr>
        <w:pStyle w:val="NoSpacing"/>
        <w:numPr>
          <w:ilvl w:val="0"/>
          <w:numId w:val="2"/>
        </w:numPr>
        <w:spacing w:line="360" w:lineRule="auto"/>
        <w:jc w:val="both"/>
      </w:pPr>
      <w:r>
        <w:rPr>
          <w:sz w:val="24"/>
          <w:szCs w:val="24"/>
        </w:rPr>
        <w:lastRenderedPageBreak/>
        <w:t>Savivaldybių strateginių planų iki 2027 - 2030 m. vertinimai yra numatyti tokių planų baigiamiesiems metams, t.y. VPKK diskurso aktualizacijai konkrečioje savivaldybėje turimas iki 5 metų laikotarpis.</w:t>
      </w:r>
    </w:p>
    <w:p w14:paraId="1B3BAE5F" w14:textId="77777777" w:rsidR="00B55BB8" w:rsidRDefault="00FF22DE" w:rsidP="00FF22DE">
      <w:pPr>
        <w:pStyle w:val="NoSpacing"/>
        <w:numPr>
          <w:ilvl w:val="0"/>
          <w:numId w:val="2"/>
        </w:numPr>
        <w:spacing w:line="360" w:lineRule="auto"/>
        <w:jc w:val="both"/>
      </w:pPr>
      <w:r>
        <w:rPr>
          <w:sz w:val="24"/>
          <w:szCs w:val="24"/>
        </w:rPr>
        <w:t>Atliekamiems Savivaldos strateginių planų ir jų įgyvendinimo planų, visų pirma po 2026 m., tikslinimams, tikslinga detalizuoti VPKK priemonių aprašus (išskiriant transporto, pramonės ir žemės ūkio sektorius), numatant NVO stebėsenos rodiklius.</w:t>
      </w:r>
    </w:p>
    <w:p w14:paraId="5B9D283C" w14:textId="77777777" w:rsidR="00B55BB8" w:rsidRDefault="00FF22DE" w:rsidP="00FF22DE">
      <w:pPr>
        <w:pStyle w:val="NoSpacing"/>
        <w:numPr>
          <w:ilvl w:val="0"/>
          <w:numId w:val="2"/>
        </w:numPr>
        <w:spacing w:line="360" w:lineRule="auto"/>
        <w:jc w:val="both"/>
      </w:pPr>
      <w:r>
        <w:rPr>
          <w:sz w:val="24"/>
          <w:szCs w:val="24"/>
        </w:rPr>
        <w:t>Savivaldybių merų skiriamų strateginio planavimo koordinatorių veiklos aprašus tikslinga papildyti VPKK priemonių diegimo stebėsena pasitelkiant suinteresuotas (viešo intereso) NVO pagal transporto, pramonės ir žemės ūkio sektorius.</w:t>
      </w:r>
    </w:p>
    <w:p w14:paraId="371D68B4" w14:textId="77777777" w:rsidR="00B55BB8" w:rsidRDefault="00FF22DE" w:rsidP="00FF22DE">
      <w:pPr>
        <w:pStyle w:val="NoSpacing"/>
        <w:numPr>
          <w:ilvl w:val="0"/>
          <w:numId w:val="2"/>
        </w:numPr>
        <w:spacing w:line="360" w:lineRule="auto"/>
        <w:jc w:val="both"/>
      </w:pPr>
      <w:r>
        <w:rPr>
          <w:color w:val="000000"/>
          <w:sz w:val="24"/>
          <w:szCs w:val="24"/>
        </w:rPr>
        <w:t>Vietos savivaldos VPKK priemonių įgyvendinimo stebėsenos viešo intereso NVO veiklų  finansavimo pagrindimui VPKK sąvoką tikslinga įtraukti į aplinkos apsaugos ir/ar viešojo intereso užtikrinimo teisinius apibrėžimus.</w:t>
      </w:r>
    </w:p>
    <w:p w14:paraId="7E46923C" w14:textId="77777777" w:rsidR="00B55BB8" w:rsidRDefault="00FF22DE" w:rsidP="00FF22DE">
      <w:pPr>
        <w:pStyle w:val="NoSpacing"/>
        <w:numPr>
          <w:ilvl w:val="0"/>
          <w:numId w:val="2"/>
        </w:numPr>
        <w:spacing w:line="360" w:lineRule="auto"/>
        <w:jc w:val="both"/>
      </w:pPr>
      <w:r>
        <w:rPr>
          <w:sz w:val="24"/>
          <w:szCs w:val="24"/>
        </w:rPr>
        <w:t>Savivaldybių NVO tarybų darbotvarkėse tikslinga inicijuoti Atsinaujinančių išteklių energijos naudojimo plėtros veiksmų planų įgyvendinimo NVO stebėseną.</w:t>
      </w:r>
    </w:p>
    <w:p w14:paraId="7465079F" w14:textId="77777777" w:rsidR="00B55BB8" w:rsidRDefault="00FF22DE" w:rsidP="00FF22DE">
      <w:pPr>
        <w:pStyle w:val="NoSpacing"/>
        <w:numPr>
          <w:ilvl w:val="0"/>
          <w:numId w:val="2"/>
        </w:numPr>
        <w:spacing w:line="360" w:lineRule="auto"/>
        <w:jc w:val="both"/>
      </w:pPr>
      <w:r>
        <w:rPr>
          <w:sz w:val="24"/>
          <w:szCs w:val="24"/>
        </w:rPr>
        <w:t>Tikslinga išnaudoti savivaldos strateginių planų rodiklių pasiekimo vertinimo terminą – 2027 m. – viešo intereso NVO pasirengimui 2026-2027 m. tokių rodiklių vertinimui atsižvelgiant į VPKK priemonių diegimą, NVO perspektyvos požiūriu.</w:t>
      </w:r>
    </w:p>
    <w:p w14:paraId="62E25A77" w14:textId="77777777" w:rsidR="00B55BB8" w:rsidRDefault="00FF22DE" w:rsidP="00FF22DE">
      <w:pPr>
        <w:pStyle w:val="NoSpacing"/>
        <w:numPr>
          <w:ilvl w:val="0"/>
          <w:numId w:val="2"/>
        </w:numPr>
        <w:spacing w:line="360" w:lineRule="auto"/>
        <w:jc w:val="both"/>
      </w:pPr>
      <w:r>
        <w:rPr>
          <w:sz w:val="24"/>
          <w:szCs w:val="24"/>
        </w:rPr>
        <w:t>VPKK diskurso NVO stebėsenos instrumento išeitiniu teisiniu pagrindu tikslinga priimti LEA rengiamų savivaldybių darnios energetikos plėtros pažangos indekso apžvalgų „šešėlines ataskaitas“, prieinamas visapusiškiems aptarimams su visuomene.</w:t>
      </w:r>
    </w:p>
    <w:p w14:paraId="20B5833D" w14:textId="77777777" w:rsidR="00B55BB8" w:rsidRDefault="00FF22DE" w:rsidP="00FF22DE">
      <w:pPr>
        <w:pStyle w:val="NoSpacing"/>
        <w:numPr>
          <w:ilvl w:val="0"/>
          <w:numId w:val="2"/>
        </w:numPr>
        <w:spacing w:line="360" w:lineRule="auto"/>
        <w:jc w:val="both"/>
      </w:pPr>
      <w:r>
        <w:rPr>
          <w:sz w:val="24"/>
          <w:szCs w:val="24"/>
        </w:rPr>
        <w:t>Tikslinga parengti savivaldybių tarptautinio bendradarbiavimo dalies, sietinos su VPKK, aprašą.</w:t>
      </w:r>
    </w:p>
    <w:p w14:paraId="6E78863C" w14:textId="77777777" w:rsidR="00B55BB8" w:rsidRDefault="00B55BB8">
      <w:pPr>
        <w:pStyle w:val="Standard"/>
        <w:spacing w:line="360" w:lineRule="auto"/>
        <w:ind w:firstLine="360"/>
        <w:jc w:val="both"/>
        <w:rPr>
          <w:rFonts w:ascii="Times New Roman" w:hAnsi="Times New Roman" w:cs="Times New Roman"/>
        </w:rPr>
      </w:pPr>
    </w:p>
    <w:p w14:paraId="20C2AC27" w14:textId="77777777" w:rsidR="00B55BB8" w:rsidRDefault="00FF22DE">
      <w:pPr>
        <w:pStyle w:val="Standard"/>
        <w:spacing w:line="360" w:lineRule="auto"/>
        <w:ind w:firstLine="360"/>
        <w:jc w:val="both"/>
      </w:pPr>
      <w:r>
        <w:rPr>
          <w:rFonts w:ascii="Times New Roman" w:hAnsi="Times New Roman" w:cs="Times New Roman"/>
        </w:rPr>
        <w:t>Tuo pačiu NVK atliktu 2024 m. savivaldybių NVO tarybų darbotvarkių tyrimu nustatyta, kad:</w:t>
      </w:r>
    </w:p>
    <w:p w14:paraId="67530D7C" w14:textId="77777777" w:rsidR="00B55BB8" w:rsidRDefault="00FF22DE">
      <w:pPr>
        <w:pStyle w:val="NoSpacing"/>
        <w:spacing w:before="240" w:line="360" w:lineRule="auto"/>
        <w:jc w:val="both"/>
      </w:pPr>
      <w:r>
        <w:rPr>
          <w:sz w:val="24"/>
          <w:szCs w:val="24"/>
        </w:rPr>
        <w:t>1. VPKK diskursas 2024 m. tirtų savivaldybių NVO tarybų posėdžiuose nebuvo aktualus.</w:t>
      </w:r>
    </w:p>
    <w:p w14:paraId="78394C86" w14:textId="77777777" w:rsidR="00B55BB8" w:rsidRDefault="00FF22DE">
      <w:pPr>
        <w:pStyle w:val="NoSpacing"/>
        <w:spacing w:before="240" w:line="360" w:lineRule="auto"/>
        <w:jc w:val="both"/>
      </w:pPr>
      <w:r>
        <w:rPr>
          <w:sz w:val="24"/>
          <w:szCs w:val="24"/>
        </w:rPr>
        <w:t>2. LEA skelbiamas savivaldybių darnios energetikos plėtros pažangos indeksas nepatenka į  savivaldybių NVO tarybų ir savivaldybių Tarybų darbotvarkes.</w:t>
      </w:r>
    </w:p>
    <w:p w14:paraId="4939A1E5" w14:textId="77777777" w:rsidR="00B55BB8" w:rsidRDefault="00FF22DE">
      <w:pPr>
        <w:pStyle w:val="NoSpacing"/>
        <w:spacing w:before="240" w:line="360" w:lineRule="auto"/>
        <w:jc w:val="both"/>
      </w:pPr>
      <w:r>
        <w:rPr>
          <w:sz w:val="24"/>
          <w:szCs w:val="24"/>
        </w:rPr>
        <w:t>3. LEA indekso balų skaitmeninė reikšmė neturi aiškios funkcinės priklausomybės su savivaldybių tarybų darbotvarkėmis transporto, pramonės ir ŽŪ sektoriams skirtais sprendimais.</w:t>
      </w:r>
    </w:p>
    <w:p w14:paraId="4304B9B7" w14:textId="77777777" w:rsidR="00B55BB8" w:rsidRDefault="00FF22DE">
      <w:pPr>
        <w:pStyle w:val="NoSpacing"/>
        <w:spacing w:before="240" w:line="360" w:lineRule="auto"/>
        <w:jc w:val="both"/>
      </w:pPr>
      <w:r>
        <w:rPr>
          <w:sz w:val="24"/>
          <w:szCs w:val="24"/>
        </w:rPr>
        <w:t>4. Viešosios naudos NVO inicijavimas LEA skelbiamo savivaldybių darnios energetikos plėtros pažangos indekso „šešėlinių ataskaitų“ rengimui įtraukiant konkrečios savivaldybės visuomenę atsilieps ES skaidrumo ir subsidiarumo principų plėtrai.</w:t>
      </w:r>
    </w:p>
    <w:p w14:paraId="27556E0F" w14:textId="77777777" w:rsidR="00B55BB8" w:rsidRDefault="00B55BB8">
      <w:pPr>
        <w:pStyle w:val="Standard"/>
        <w:spacing w:line="360" w:lineRule="auto"/>
        <w:ind w:firstLine="360"/>
        <w:jc w:val="both"/>
        <w:rPr>
          <w:rFonts w:ascii="Times New Roman" w:hAnsi="Times New Roman" w:cs="Times New Roman"/>
        </w:rPr>
      </w:pPr>
    </w:p>
    <w:p w14:paraId="136C015B" w14:textId="77777777" w:rsidR="00B55BB8" w:rsidRDefault="00FF22DE">
      <w:pPr>
        <w:pStyle w:val="Standard"/>
        <w:spacing w:line="360" w:lineRule="auto"/>
        <w:ind w:firstLine="360"/>
        <w:jc w:val="both"/>
      </w:pPr>
      <w:r>
        <w:rPr>
          <w:rFonts w:ascii="Times New Roman" w:hAnsi="Times New Roman" w:cs="Times New Roman"/>
        </w:rPr>
        <w:t>Lietuvos energetikos agentūros tinklapyje</w:t>
      </w:r>
      <w:r>
        <w:rPr>
          <w:rStyle w:val="FootnoteReference"/>
          <w:rFonts w:ascii="Times New Roman" w:hAnsi="Times New Roman" w:cs="Times New Roman"/>
        </w:rPr>
        <w:footnoteReference w:id="1"/>
      </w:r>
      <w:r>
        <w:rPr>
          <w:rFonts w:ascii="Times New Roman" w:hAnsi="Times New Roman" w:cs="Times New Roman"/>
        </w:rPr>
        <w:t xml:space="preserve"> nurodoma, kad Lietuvai siekiant Nacionalinėje energetinės nepriklausomybės </w:t>
      </w:r>
      <w:hyperlink r:id="rId12">
        <w:r>
          <w:rPr>
            <w:rFonts w:ascii="Times New Roman" w:hAnsi="Times New Roman" w:cs="Times New Roman"/>
            <w:color w:val="467886"/>
            <w:u w:val="single"/>
          </w:rPr>
          <w:t>strategijoje</w:t>
        </w:r>
      </w:hyperlink>
      <w:r>
        <w:rPr>
          <w:rFonts w:ascii="Times New Roman" w:hAnsi="Times New Roman" w:cs="Times New Roman"/>
        </w:rPr>
        <w:t> ir Lietuvos Respublikos nacionaliniame energetikos ir klimato srities </w:t>
      </w:r>
      <w:hyperlink r:id="rId13">
        <w:r>
          <w:rPr>
            <w:rFonts w:ascii="Times New Roman" w:hAnsi="Times New Roman" w:cs="Times New Roman"/>
            <w:color w:val="467886"/>
            <w:u w:val="single"/>
          </w:rPr>
          <w:t>veiksmų plane 2021–2030 m.</w:t>
        </w:r>
      </w:hyperlink>
      <w:r>
        <w:rPr>
          <w:rFonts w:ascii="Times New Roman" w:hAnsi="Times New Roman" w:cs="Times New Roman"/>
        </w:rPr>
        <w:t> nustatytų tikslų – sumažinti šiltnamio efektą sukeliančių dujų (ŠESD) emisijas, padidinti energijos vartojimo efektyvumą ir skatinti atsinaujinančių energijos išteklių platesnį naudojimą – yra labai svarbus kiekvienos savivaldybės indėlis.</w:t>
      </w:r>
    </w:p>
    <w:p w14:paraId="317CB39C" w14:textId="77777777" w:rsidR="00B55BB8" w:rsidRDefault="00FF22DE">
      <w:pPr>
        <w:pStyle w:val="Standard"/>
        <w:spacing w:line="360" w:lineRule="auto"/>
        <w:ind w:firstLine="360"/>
        <w:jc w:val="both"/>
      </w:pPr>
      <w:r>
        <w:rPr>
          <w:rFonts w:ascii="Times New Roman" w:hAnsi="Times New Roman" w:cs="Times New Roman"/>
        </w:rPr>
        <w:t>Atsižvelgiant į tai, atliekamas kasmetinis savivaldybių vertinimas pagal jų vykdomas iniciatyvas atsinaujinančių energijos išteklių naudojimo skatinimo ir energijos vartojimo efektyvumo didinimo srityse. Vertinimas atliekamas vadovaujantis Savivaldybių darnios energetikos plėtros pažangos vertinimo aprašu ir naudojant viešai prieinamą informaciją. Minėtame apraše pateikiami ir aprašomi savivaldybių palyginimui pasirinkti kriterijai ir šiems kriterijams priskirti balai. Kriterijai leidžia įvertinti savivaldybių vaidmenį didinant energijos vartojimo efektyvumą, skatinant atsinaujinančių energijos išteklių naudojimo didesnę plėtrą bei atitinkamai keičiant jos teritorijoje gyvenančių žmonių elgseną.</w:t>
      </w:r>
    </w:p>
    <w:p w14:paraId="18034051" w14:textId="77777777" w:rsidR="00B55BB8" w:rsidRDefault="00FF22DE">
      <w:pPr>
        <w:pStyle w:val="Standard"/>
        <w:spacing w:line="360" w:lineRule="auto"/>
        <w:ind w:firstLine="360"/>
        <w:jc w:val="both"/>
      </w:pPr>
      <w:r>
        <w:rPr>
          <w:rFonts w:ascii="Times New Roman" w:hAnsi="Times New Roman" w:cs="Times New Roman"/>
        </w:rPr>
        <w:t>Atlikus savivaldybių darnios energetikos plėtros pažangos vertinimą, pagal gautus rezultatus parengiama Savivaldybių darnios energetikos plėtros pažangos vertinimo apžvalga ir sukuriamas interaktyvus žemėlapis.</w:t>
      </w:r>
    </w:p>
    <w:p w14:paraId="4FC71255" w14:textId="77777777" w:rsidR="00B55BB8" w:rsidRDefault="00B55BB8">
      <w:pPr>
        <w:pStyle w:val="Standard"/>
        <w:spacing w:line="360" w:lineRule="auto"/>
        <w:jc w:val="both"/>
        <w:rPr>
          <w:rFonts w:ascii="Times New Roman" w:hAnsi="Times New Roman" w:cs="Times New Roman"/>
          <w:b/>
          <w:bCs/>
        </w:rPr>
      </w:pPr>
    </w:p>
    <w:p w14:paraId="2317157B" w14:textId="77777777" w:rsidR="00B55BB8" w:rsidRDefault="00FF22DE">
      <w:pPr>
        <w:pStyle w:val="Standard"/>
        <w:spacing w:line="360" w:lineRule="auto"/>
        <w:jc w:val="both"/>
      </w:pPr>
      <w:r>
        <w:rPr>
          <w:rFonts w:ascii="Times New Roman" w:hAnsi="Times New Roman" w:cs="Times New Roman"/>
          <w:b/>
          <w:bCs/>
        </w:rPr>
        <w:t>LEA rengiamų savivaldybių darnios energetikos plėtros pažangos indekso apžvalgų metodologija ir kriterijai</w:t>
      </w:r>
      <w:r>
        <w:rPr>
          <w:rFonts w:ascii="Times New Roman" w:hAnsi="Times New Roman" w:cs="Times New Roman"/>
        </w:rPr>
        <w:t xml:space="preserve"> </w:t>
      </w:r>
      <w:r>
        <w:rPr>
          <w:rStyle w:val="FootnoteReference"/>
          <w:rFonts w:ascii="Times New Roman" w:hAnsi="Times New Roman" w:cs="Times New Roman"/>
        </w:rPr>
        <w:footnoteReference w:id="2"/>
      </w:r>
    </w:p>
    <w:p w14:paraId="479FD7EA" w14:textId="77777777" w:rsidR="00B55BB8" w:rsidRDefault="00B55BB8">
      <w:pPr>
        <w:pStyle w:val="Standard"/>
        <w:spacing w:line="360" w:lineRule="auto"/>
        <w:ind w:firstLine="1296"/>
        <w:jc w:val="both"/>
        <w:rPr>
          <w:rFonts w:ascii="Times New Roman" w:hAnsi="Times New Roman" w:cs="Times New Roman"/>
        </w:rPr>
      </w:pPr>
    </w:p>
    <w:p w14:paraId="5A2B09BE" w14:textId="77777777" w:rsidR="00B55BB8" w:rsidRDefault="00FF22DE">
      <w:pPr>
        <w:pStyle w:val="Standard"/>
        <w:spacing w:line="360" w:lineRule="auto"/>
        <w:ind w:firstLine="1296"/>
        <w:jc w:val="both"/>
      </w:pPr>
      <w:r>
        <w:rPr>
          <w:rFonts w:ascii="Times New Roman" w:hAnsi="Times New Roman" w:cs="Times New Roman"/>
        </w:rPr>
        <w:t xml:space="preserve">Savivaldybių darnios energetikos plėtros pažangos vertinimas atliekamas kasmet, pasibaigus kalendoriniams metams. Savivaldybės yra įvertinamos Apraše nustatyta tvarka pagal kiekvieną kriterijų ir pagal gautus rezultatus joms skiriami balai. Baigiamajame etape kiekvienos savivaldybės surinkti pagal kriterijus balai yra susumuojami. Savivaldybių suminiai balai išrikiuojami mažėjančia tvarka – pirmoje (geriausioje vietoje, palyginus su kitomis savivaldybėmis) vietoje yra daugiausia balų surinkusi savivaldybė. Tais atvejais, kai savivaldybės surenka vienodą suminį balų skaičių, aukštesnė vieta skiriama tai savivaldybei, kuri per metus padarė didesnę pažangą. Atsiradus poreikiui, kriterijai gali būti keičiami arba papildomi naujais, atitinkamai koreguojant skiriamus balus. Visi daromi pakeitimai aprašomi tų metų savivaldybių darnios energetikos plėtros </w:t>
      </w:r>
      <w:r>
        <w:rPr>
          <w:rFonts w:ascii="Times New Roman" w:hAnsi="Times New Roman" w:cs="Times New Roman"/>
        </w:rPr>
        <w:lastRenderedPageBreak/>
        <w:t>pažangos vertinimo aprašuose. Savivaldybių darnios energetikos plėtros pažangos vertinimo aprašas, atlikto vertinimo rezultatai ir informacijos šaltiniai yra vieši.</w:t>
      </w:r>
    </w:p>
    <w:p w14:paraId="4021A0C7" w14:textId="77777777" w:rsidR="00B55BB8" w:rsidRDefault="00B55BB8">
      <w:pPr>
        <w:pStyle w:val="Standard"/>
        <w:spacing w:line="360" w:lineRule="auto"/>
        <w:jc w:val="both"/>
        <w:rPr>
          <w:rFonts w:ascii="Times New Roman" w:hAnsi="Times New Roman" w:cs="Times New Roman"/>
          <w:b/>
          <w:bCs/>
        </w:rPr>
      </w:pPr>
    </w:p>
    <w:p w14:paraId="6521DB91" w14:textId="77777777" w:rsidR="00B55BB8" w:rsidRDefault="00FF22DE">
      <w:pPr>
        <w:pStyle w:val="Standard"/>
        <w:spacing w:line="360" w:lineRule="auto"/>
        <w:jc w:val="both"/>
      </w:pPr>
      <w:r>
        <w:rPr>
          <w:rFonts w:ascii="Times New Roman" w:hAnsi="Times New Roman" w:cs="Times New Roman"/>
          <w:b/>
          <w:bCs/>
        </w:rPr>
        <w:t>Metodologija</w:t>
      </w:r>
    </w:p>
    <w:p w14:paraId="5EF12B61" w14:textId="77777777" w:rsidR="00B55BB8" w:rsidRDefault="00FF22DE">
      <w:pPr>
        <w:pStyle w:val="Standard"/>
        <w:spacing w:line="360" w:lineRule="auto"/>
        <w:ind w:firstLine="1296"/>
        <w:jc w:val="both"/>
      </w:pPr>
      <w:r>
        <w:rPr>
          <w:rFonts w:ascii="Times New Roman" w:hAnsi="Times New Roman" w:cs="Times New Roman"/>
        </w:rPr>
        <w:t xml:space="preserve">Siekiant palyginti savivaldybes pagal jų indėlį į nacionalinių energetikos tikslų įgyvendinimą, LEA buvo atrinkti kriterijai, pagal kuriuos vertinama kiekvienos savivaldybės vaidmuo spartinant atsinaujinančių energijos išteklių naudojimą, didinant energijos vartojimo efektyvumą, skatinant darnų judumą bei gerinant energetinių paslaugų prieinamumą ir gyventojų elgsenos pokyčius. Kiekvienam kriterijui nustatytas maksimalus balas, atsižvelgiant į jo galimą poveikį pažangos vertinimo sritims. </w:t>
      </w:r>
      <w:r>
        <w:rPr>
          <w:rFonts w:ascii="Times New Roman" w:hAnsi="Times New Roman" w:cs="Times New Roman"/>
          <w:u w:val="single"/>
        </w:rPr>
        <w:t>Kriterijų reikšmingumas įvertintas remiantis Lietuvos energetikos agentūros specialistų bei kitų energetikos ekspertų siūlymais ir įžvalgomis</w:t>
      </w:r>
      <w:r>
        <w:rPr>
          <w:rFonts w:ascii="Times New Roman" w:hAnsi="Times New Roman" w:cs="Times New Roman"/>
        </w:rPr>
        <w:t>. Aprašo 1 lentelėje pateikiamas savivaldybių 2024 m. palyginimui atrinktų kriterijų sąrašas ir kiekvienam jų nustatyti maksimalūs balai. Didžiausias galimas bendras balų skaičius, kurį gali surinkti kiekviena savivaldybė, yra 100.</w:t>
      </w:r>
    </w:p>
    <w:p w14:paraId="651A230B" w14:textId="77777777" w:rsidR="00B55BB8" w:rsidRDefault="00FF22DE">
      <w:pPr>
        <w:pStyle w:val="Standard"/>
        <w:spacing w:line="360" w:lineRule="auto"/>
        <w:jc w:val="right"/>
        <w:rPr>
          <w:rFonts w:ascii="Times New Roman" w:hAnsi="Times New Roman" w:cs="Times New Roman"/>
        </w:rPr>
      </w:pPr>
      <w:r>
        <w:rPr>
          <w:rFonts w:ascii="Times New Roman" w:hAnsi="Times New Roman" w:cs="Times New Roman"/>
        </w:rPr>
        <w:t xml:space="preserve">LEA Aprašo 1 lentelė : </w:t>
      </w:r>
    </w:p>
    <w:p w14:paraId="36BF5209" w14:textId="77777777" w:rsidR="00B55BB8" w:rsidRDefault="00FF22DE">
      <w:pPr>
        <w:pStyle w:val="Standard"/>
        <w:spacing w:line="360" w:lineRule="auto"/>
        <w:jc w:val="right"/>
        <w:rPr>
          <w:rFonts w:ascii="Times New Roman" w:hAnsi="Times New Roman" w:cs="Times New Roman"/>
        </w:rPr>
      </w:pPr>
      <w:r>
        <w:rPr>
          <w:rFonts w:ascii="Times New Roman" w:hAnsi="Times New Roman" w:cs="Times New Roman"/>
        </w:rPr>
        <w:t>Atrinkti kriterijai ir jiems priskirti balai</w:t>
      </w:r>
    </w:p>
    <w:p w14:paraId="64BAF278" w14:textId="77777777" w:rsidR="00B55BB8" w:rsidRDefault="00FF22DE">
      <w:pPr>
        <w:pStyle w:val="Standard"/>
        <w:pBdr>
          <w:top w:val="single" w:sz="4" w:space="1" w:color="000000"/>
          <w:left w:val="single" w:sz="4" w:space="4" w:color="000000"/>
          <w:bottom w:val="single" w:sz="4" w:space="1" w:color="000000"/>
          <w:right w:val="single" w:sz="4" w:space="4" w:color="000000"/>
        </w:pBdr>
        <w:jc w:val="both"/>
      </w:pPr>
      <w:r>
        <w:rPr>
          <w:rFonts w:ascii="Times New Roman" w:hAnsi="Times New Roman" w:cs="Times New Roman"/>
        </w:rPr>
        <w:t xml:space="preserve">Eil. Nr.   </w:t>
      </w:r>
      <w:r>
        <w:rPr>
          <w:rFonts w:ascii="Times New Roman" w:hAnsi="Times New Roman" w:cs="Times New Roman"/>
        </w:rPr>
        <w:tab/>
        <w:t xml:space="preserve">Kriterijus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Maksimalus balas</w:t>
      </w:r>
    </w:p>
    <w:p w14:paraId="72F4BF35"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    </w:t>
      </w:r>
      <w:r>
        <w:rPr>
          <w:rFonts w:ascii="Times New Roman" w:hAnsi="Times New Roman" w:cs="Times New Roman"/>
        </w:rPr>
        <w:tab/>
        <w:t xml:space="preserve">Gamintojų vėjo elektrinių galia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32583763"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2.    </w:t>
      </w:r>
      <w:r>
        <w:rPr>
          <w:rFonts w:ascii="Times New Roman" w:hAnsi="Times New Roman" w:cs="Times New Roman"/>
        </w:rPr>
        <w:tab/>
        <w:t xml:space="preserve">Gamintojų saulės elektrinių galia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7D51906D"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3.    </w:t>
      </w:r>
      <w:r>
        <w:rPr>
          <w:rFonts w:ascii="Times New Roman" w:hAnsi="Times New Roman" w:cs="Times New Roman"/>
        </w:rPr>
        <w:tab/>
        <w:t xml:space="preserve">Gaminančių vartotojų (GV) elektrinių galia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14:paraId="3D1EA008"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4.    </w:t>
      </w:r>
      <w:r>
        <w:rPr>
          <w:rFonts w:ascii="Times New Roman" w:hAnsi="Times New Roman" w:cs="Times New Roman"/>
        </w:rPr>
        <w:tab/>
        <w:t xml:space="preserve">Nutolusiems GV priskirtoji kitose savivaldybėse esančių elektrinių galia </w:t>
      </w:r>
      <w:r>
        <w:rPr>
          <w:rFonts w:ascii="Times New Roman" w:hAnsi="Times New Roman" w:cs="Times New Roman"/>
        </w:rPr>
        <w:tab/>
        <w:t>7</w:t>
      </w:r>
    </w:p>
    <w:p w14:paraId="5AEE2540"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5.  </w:t>
      </w:r>
      <w:r>
        <w:rPr>
          <w:rFonts w:ascii="Times New Roman" w:hAnsi="Times New Roman" w:cs="Times New Roman"/>
        </w:rPr>
        <w:tab/>
        <w:t xml:space="preserve"> Nekilnojamojo turto mokestis AEI2 jėgainėms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7D17F9FD"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6.    </w:t>
      </w:r>
      <w:r>
        <w:rPr>
          <w:rFonts w:ascii="Times New Roman" w:hAnsi="Times New Roman" w:cs="Times New Roman"/>
        </w:rPr>
        <w:tab/>
        <w:t xml:space="preserve">Renovuotų daugiabučių dalis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1BDE54C6"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7.    </w:t>
      </w:r>
      <w:r>
        <w:rPr>
          <w:rFonts w:ascii="Times New Roman" w:hAnsi="Times New Roman" w:cs="Times New Roman"/>
        </w:rPr>
        <w:tab/>
        <w:t xml:space="preserve">Keleivių pervežimas viešuoju transportu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14:paraId="3B66FF21"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8 .  </w:t>
      </w:r>
      <w:r>
        <w:rPr>
          <w:rFonts w:ascii="Times New Roman" w:hAnsi="Times New Roman" w:cs="Times New Roman"/>
        </w:rPr>
        <w:tab/>
        <w:t xml:space="preserve">Dviračių takų ilgis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79566E99"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9.   </w:t>
      </w:r>
      <w:r>
        <w:rPr>
          <w:rFonts w:ascii="Times New Roman" w:hAnsi="Times New Roman" w:cs="Times New Roman"/>
        </w:rPr>
        <w:tab/>
        <w:t xml:space="preserve">Elektromobilių skaičius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14:paraId="03DDED14"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10.  </w:t>
      </w:r>
      <w:r>
        <w:rPr>
          <w:rFonts w:ascii="Times New Roman" w:hAnsi="Times New Roman" w:cs="Times New Roman"/>
        </w:rPr>
        <w:tab/>
        <w:t xml:space="preserve">Elektromobilių įkrovimo prieigų skaičius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14:paraId="73DCD7BA"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11.  </w:t>
      </w:r>
      <w:r>
        <w:rPr>
          <w:rFonts w:ascii="Times New Roman" w:hAnsi="Times New Roman" w:cs="Times New Roman"/>
        </w:rPr>
        <w:tab/>
        <w:t xml:space="preserve">Vidutinė šilumos kaina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14:paraId="7A4CF500"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12.  </w:t>
      </w:r>
      <w:r>
        <w:rPr>
          <w:rFonts w:ascii="Times New Roman" w:hAnsi="Times New Roman" w:cs="Times New Roman"/>
        </w:rPr>
        <w:tab/>
        <w:t xml:space="preserve">Kompensacijas šildymo ir karšto vandens išlaidoms gaunančių asmenų dalis </w:t>
      </w:r>
      <w:r>
        <w:rPr>
          <w:rFonts w:ascii="Times New Roman" w:hAnsi="Times New Roman" w:cs="Times New Roman"/>
        </w:rPr>
        <w:tab/>
        <w:t>9</w:t>
      </w:r>
    </w:p>
    <w:p w14:paraId="755FF9B5" w14:textId="77777777" w:rsidR="00B55BB8" w:rsidRDefault="00B55BB8">
      <w:pPr>
        <w:pStyle w:val="Standard"/>
        <w:rPr>
          <w:rFonts w:ascii="Times New Roman" w:hAnsi="Times New Roman" w:cs="Times New Roman"/>
        </w:rPr>
      </w:pPr>
    </w:p>
    <w:p w14:paraId="7DFB8691" w14:textId="77777777" w:rsidR="00B55BB8" w:rsidRDefault="00FF22DE">
      <w:pPr>
        <w:pStyle w:val="Standard"/>
        <w:rPr>
          <w:rFonts w:ascii="Times New Roman" w:hAnsi="Times New Roman" w:cs="Times New Roman"/>
          <w:b/>
          <w:bCs/>
        </w:rPr>
      </w:pPr>
      <w:r>
        <w:rPr>
          <w:rFonts w:ascii="Times New Roman" w:hAnsi="Times New Roman" w:cs="Times New Roman"/>
          <w:b/>
          <w:bCs/>
        </w:rPr>
        <w:t>Kriterijai</w:t>
      </w:r>
    </w:p>
    <w:p w14:paraId="35666595" w14:textId="77777777" w:rsidR="00B55BB8" w:rsidRDefault="00B55BB8">
      <w:pPr>
        <w:pStyle w:val="Standard"/>
      </w:pPr>
    </w:p>
    <w:p w14:paraId="3453D72D" w14:textId="77777777" w:rsidR="00B55BB8" w:rsidRDefault="00FF22DE" w:rsidP="00FF22DE">
      <w:pPr>
        <w:pStyle w:val="ListParagraph"/>
        <w:numPr>
          <w:ilvl w:val="0"/>
          <w:numId w:val="55"/>
        </w:numPr>
        <w:spacing w:after="160" w:line="360" w:lineRule="auto"/>
        <w:jc w:val="both"/>
      </w:pPr>
      <w:r>
        <w:rPr>
          <w:rFonts w:ascii="Times New Roman" w:hAnsi="Times New Roman" w:cs="Times New Roman"/>
          <w:u w:val="single"/>
        </w:rPr>
        <w:t>Gamintojų vėjo elektrinių galia</w:t>
      </w:r>
    </w:p>
    <w:p w14:paraId="0F72AF38" w14:textId="77777777" w:rsidR="00B55BB8" w:rsidRDefault="00FF22DE">
      <w:pPr>
        <w:pStyle w:val="Standard"/>
        <w:spacing w:line="360" w:lineRule="auto"/>
        <w:ind w:firstLine="360"/>
        <w:jc w:val="both"/>
      </w:pPr>
      <w:r>
        <w:rPr>
          <w:rFonts w:ascii="Times New Roman" w:hAnsi="Times New Roman" w:cs="Times New Roman"/>
        </w:rPr>
        <w:lastRenderedPageBreak/>
        <w:t>Vėjo elektrinėse oro masių judėjimo energija paverčiama elektros energija. Jos paprastai statomos tose vietose, kur pučia stiprūs ir palyginti pastovūs vėjai, pavyzdžiui, jūrų pakrantėse ar priekrantės akvatorijose. Vėjo energija yra viena iš populiariausių atsinaujinančių energijos išteklių, nes:</w:t>
      </w:r>
    </w:p>
    <w:p w14:paraId="3DB8B0F7" w14:textId="77777777" w:rsidR="00B55BB8" w:rsidRDefault="00FF22DE">
      <w:pPr>
        <w:pStyle w:val="ListParagraph"/>
        <w:spacing w:line="360" w:lineRule="auto"/>
        <w:jc w:val="both"/>
      </w:pPr>
      <w:r>
        <w:rPr>
          <w:rFonts w:ascii="Times New Roman" w:hAnsi="Times New Roman" w:cs="Times New Roman"/>
        </w:rPr>
        <w:t>• jos gaminama elektra yra palyginti pigi;</w:t>
      </w:r>
    </w:p>
    <w:p w14:paraId="7169C15A" w14:textId="77777777" w:rsidR="00B55BB8" w:rsidRDefault="00FF22DE">
      <w:pPr>
        <w:pStyle w:val="ListParagraph"/>
        <w:spacing w:line="360" w:lineRule="auto"/>
        <w:jc w:val="both"/>
      </w:pPr>
      <w:r>
        <w:rPr>
          <w:rFonts w:ascii="Times New Roman" w:hAnsi="Times New Roman" w:cs="Times New Roman"/>
        </w:rPr>
        <w:t>• vėjo elektrinės neteršia aplinkos žalingomis medžiagomis.</w:t>
      </w:r>
    </w:p>
    <w:p w14:paraId="012BA0CC"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Vertinant savivaldybes pagal vėjo elektrinių galią, balai skiriami atsižvelgiant į tai, kiek vėjo elektrinių įrengtosios galios tenka konkrečiai savivaldybei.</w:t>
      </w:r>
    </w:p>
    <w:p w14:paraId="01C45268" w14:textId="77777777" w:rsidR="00B55BB8" w:rsidRDefault="00B55BB8">
      <w:pPr>
        <w:pStyle w:val="Standard"/>
        <w:spacing w:line="360" w:lineRule="auto"/>
        <w:ind w:firstLine="360"/>
        <w:jc w:val="both"/>
      </w:pPr>
    </w:p>
    <w:p w14:paraId="639A1E45" w14:textId="77777777" w:rsidR="00B55BB8" w:rsidRDefault="00FF22DE" w:rsidP="00FF22DE">
      <w:pPr>
        <w:pStyle w:val="ListParagraph"/>
        <w:numPr>
          <w:ilvl w:val="0"/>
          <w:numId w:val="3"/>
        </w:numPr>
        <w:spacing w:after="160" w:line="360" w:lineRule="auto"/>
      </w:pPr>
      <w:r>
        <w:rPr>
          <w:rFonts w:ascii="Times New Roman" w:hAnsi="Times New Roman" w:cs="Times New Roman"/>
          <w:u w:val="single"/>
        </w:rPr>
        <w:t>Gamintojų saulės elektrinių galia</w:t>
      </w:r>
    </w:p>
    <w:p w14:paraId="2A883523"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Saulės šviesos energija yra vienas iš pigiausių šiuo metu prieinamų elektros energijos išteklių. Naudojant saulės energiją pagaminta elektra atlieka svarbų vaidmenį mažinant Europos Sąjungos priklausomybę nuo gamtinių dujų. Plėtojant saulės elektrines dideliu mastu, galima reikšmingai sumažinti gamtinių dujų, naudojamų energijos gamybai, poreikį. Tai prisideda prie energetinio saugumo didinimo ir aplinkosauginių tikslų įgyvendinimo. Vertinant savivaldybes pagal saulės elektrinių įrengtąją galią, balai skiriami atsižvelgiant į tai, kiek šios galios tenka konkrečiai savivaldybei.</w:t>
      </w:r>
    </w:p>
    <w:p w14:paraId="466B58CE" w14:textId="77777777" w:rsidR="00B55BB8" w:rsidRDefault="00B55BB8">
      <w:pPr>
        <w:pStyle w:val="Standard"/>
        <w:spacing w:line="360" w:lineRule="auto"/>
        <w:ind w:firstLine="360"/>
        <w:jc w:val="both"/>
      </w:pPr>
    </w:p>
    <w:p w14:paraId="1F3AAF8E"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Gaminančių vartotojų elektrinių galia</w:t>
      </w:r>
    </w:p>
    <w:p w14:paraId="296D9076"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Paprastieji elektros energiją iš atsinaujinančių energijos išteklių gaminantys vartotojai (GV) – tai asmenys, įsirengę atsinaujinančių energijos išteklių (AEI) elektrines savo energijos vartojimo vietoje. Jie gamina elektrą savo reikmėms, o nesuvartotą elektros kiekį perduoda į elektros tinklus ir, prireikus, vėliau ją susigrąžina. Toks modelis padeda: • mažinti elektros energijos suvartojimą iš skirstomųjų tinklų; • mažinti šiltnamio efektą sukeliančių dujų (ŠESD) emisijas; • taupyti lėšas; • didinti energetinį nepriklausomumą. Gaminančių vartotojų elektrinių galios kriterijus parodo, kiek paprastųjų gaminančių vartotojų įrengtosios galios tenka 1000 savivaldybės gyventojų.</w:t>
      </w:r>
    </w:p>
    <w:p w14:paraId="6B4BC958" w14:textId="77777777" w:rsidR="00B55BB8" w:rsidRDefault="00B55BB8">
      <w:pPr>
        <w:pStyle w:val="Standard"/>
        <w:spacing w:line="360" w:lineRule="auto"/>
        <w:ind w:firstLine="360"/>
        <w:jc w:val="both"/>
      </w:pPr>
    </w:p>
    <w:p w14:paraId="557823F0"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Nutolusiems GV priskirtoji kitose savivaldybėse esančių elektrinių galia</w:t>
      </w:r>
    </w:p>
    <w:p w14:paraId="7D078879"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Kiekvienoje savivaldybėje yra vartojama tiek jos teritorijoje paprastųjų ir nutolusiųjų gaminančių vartotojų3 , tiek ir kitose savivaldybėse nutolusiųjų gaminančių vartotojų pagaminta elektros energija. Šis kriterijus parodo kiek nutolusių gaminančių vartotojų elektros gamybos įrenginių, esančių kitose savivaldybėse, priskirtosios galios tenka vertinamai savivaldybei.</w:t>
      </w:r>
    </w:p>
    <w:p w14:paraId="250B8571" w14:textId="77777777" w:rsidR="00B55BB8" w:rsidRDefault="00B55BB8">
      <w:pPr>
        <w:pStyle w:val="Standard"/>
        <w:spacing w:line="360" w:lineRule="auto"/>
        <w:ind w:firstLine="360"/>
        <w:jc w:val="both"/>
      </w:pPr>
    </w:p>
    <w:p w14:paraId="460B00B7"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Nekilnojamojo turto mokestis AEI jėgainėms</w:t>
      </w:r>
    </w:p>
    <w:p w14:paraId="2F273CF4"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AEI – perspektyviausias energijos šaltinis plečiant decentralizuotą energijos gamybą, todėl tolesnė jų plėtra, deranti su aplinkos oro taršos mažinimu, turi būti skatinama mokestinėmis, investicinėmis ir finansinės paramos priemonėmis. AEI naudojimo skatinimas sukuria didelę šių paslaugų rinką ir galimybę kurti darbo vietas, vystyti mažo išmetamų ŠESD ir aplinkos oro teršalų kiekio inovatyvias technologijas ir žmogiškųjų išteklių gebėjimus. Nekilnojamojo turto (įskaitant AEI jėgaines) apmokestinimą nekilnojamojo turto mokesčiu (NTM), kurio tarifas – nuo 0,5 proc. iki 3 proc. nekilnojamojo turto mokestinės vertės, (toliau – mokestis) reglamentuoja Lietuvos Respublikos nekilnojamojo turto mokesčio įstatymas. Konkretų mokesčio tarifą (bendrąjį, kai kuriose savivaldybėse – ir atskirus4 saulės jėgainėms bei vėjo jėgainėms) – nustato savivaldybių tarybos. Savivaldybių tarybos turi teisę savo biudžeto sąskaita sumažinti mokestį arba visai nuo jo atleisti. Nekilnojamojo turto mokesčio AEI jėgainėms kriterijus parodo savivaldybių požiūrį ir indėlį didinant AEI naudojimo plėtrą savivaldybės teritorijoje.</w:t>
      </w:r>
    </w:p>
    <w:p w14:paraId="0F5A39A1" w14:textId="77777777" w:rsidR="00B55BB8" w:rsidRDefault="00B55BB8">
      <w:pPr>
        <w:pStyle w:val="Standard"/>
        <w:spacing w:line="360" w:lineRule="auto"/>
        <w:ind w:firstLine="360"/>
        <w:jc w:val="both"/>
      </w:pPr>
    </w:p>
    <w:p w14:paraId="136198ED" w14:textId="77777777" w:rsidR="00B55BB8" w:rsidRDefault="00FF22DE" w:rsidP="00FF22DE">
      <w:pPr>
        <w:pStyle w:val="ListParagraph"/>
        <w:numPr>
          <w:ilvl w:val="0"/>
          <w:numId w:val="3"/>
        </w:numPr>
        <w:spacing w:after="160" w:line="360" w:lineRule="auto"/>
      </w:pPr>
      <w:r>
        <w:rPr>
          <w:rFonts w:ascii="Times New Roman" w:hAnsi="Times New Roman" w:cs="Times New Roman"/>
          <w:u w:val="single"/>
        </w:rPr>
        <w:t>Renovuotų daugiabučių dalis</w:t>
      </w:r>
    </w:p>
    <w:p w14:paraId="223481DC"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Daugiabučių namų atnaujinimo (modernizavimo) programa Lietuvoje pradėta įgyvendinti 2005 metais. Šiuo metu būsto savininkai gali pasirinkti, ar įgyvendinti daugiabučio gyvenamojo namo atnaujinimo projektą pagal Lietuvos Respublikos Vyriausybės patvirtintą minėtą programą arba pagal ją atitinkančias savivaldybių programas. Abiem atvejais aktyvus dalyvavimas programoje rodo tiek pačios savivaldybės, tiek jos gyventojų iniciatyvumą. Norint palyginti savivaldybes pagal daugiabučių gyvenamųjų namų atnaujinimo mastą ir suteikti šiam kriterijui balą, pasirinktas atnaujintų daugiabučių skaičiaus ir visų daugiabučių gyvenamųjų namų, pastatytų iki 1991 metų, skaičiaus santykis. Jis parodo kokia dalis nuo visų gyvenamosios paskirties daugiabučių namų yra renovuota savivaldybėje.</w:t>
      </w:r>
    </w:p>
    <w:p w14:paraId="53668C85" w14:textId="77777777" w:rsidR="00B55BB8" w:rsidRDefault="00B55BB8">
      <w:pPr>
        <w:pStyle w:val="Standard"/>
        <w:spacing w:line="360" w:lineRule="auto"/>
        <w:ind w:firstLine="360"/>
        <w:jc w:val="both"/>
      </w:pPr>
    </w:p>
    <w:p w14:paraId="20299B9E"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Keleivių pervežimas viešuoju transportu</w:t>
      </w:r>
    </w:p>
    <w:p w14:paraId="7743B2F1"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Keleivių pervežimo viešuoju transportu kriterijus yra svarbus vertinant miestų ar regionų viešojo transporto sistemos efektyvumą, paslaugų kokybę ir prieinamumą gyventojams. Šis rodiklis atspindi, kiek žmonių naudojasi viešuoju transportu, ir padeda suprasti, ar esama infrastruktūra atitinka gyventojų poreikius. Didelis pervežtų keleivių skaičius dažnai rodo gerai išvystytą, patogų ir patikimą transporto tinklą. Tuo tarpu labai mažas keleivių skaičius gali signalizuoti apie problemas, tokias kaip prastas maršrutų tinklas, retas eismas ar nepakankamas transporto priemonių skaičius. Be to, keleivių pervežimas viešuoju transportu prisideda prie darnaus judumo ir aplinkosaugos tikslų įgyvendinimo, mažina automobilių srautus, oro taršą ir skatina tvaresnį gyvenimo būdą.</w:t>
      </w:r>
    </w:p>
    <w:p w14:paraId="7B34D0BE" w14:textId="77777777" w:rsidR="00B55BB8" w:rsidRDefault="00B55BB8">
      <w:pPr>
        <w:pStyle w:val="Standard"/>
        <w:spacing w:line="360" w:lineRule="auto"/>
        <w:ind w:firstLine="360"/>
        <w:jc w:val="both"/>
      </w:pPr>
    </w:p>
    <w:p w14:paraId="3438F958"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Dviračių takų ilgis</w:t>
      </w:r>
    </w:p>
    <w:p w14:paraId="08C2633D"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Dviračių takų tinklo plėtra ir ilgis parodo savivaldybės požiūrį į gyventojų sveikatą, didėjantį neigiamą transporto sektoriaus poveikį aplinkai ir klimatui, darnios susisiekimo infrastruktūros plėtrą. Išplėtotas ir kryptingai vystomas dviračių takų tinklas leidžia gyventojams patogiai ir saugiai keliauti bei skatina asmeninius automobilius keisti aplinkai draugiškomis transporto priemonėmis. Dviračių takų kriterijus parodo, kiek savivaldybėje įrengtų dviračių takų kilometrais tenka 1000 gyventojų.</w:t>
      </w:r>
    </w:p>
    <w:p w14:paraId="2465CC77" w14:textId="77777777" w:rsidR="00B55BB8" w:rsidRDefault="00B55BB8">
      <w:pPr>
        <w:pStyle w:val="Standard"/>
        <w:spacing w:line="360" w:lineRule="auto"/>
        <w:ind w:firstLine="360"/>
        <w:jc w:val="both"/>
      </w:pPr>
    </w:p>
    <w:p w14:paraId="7061B8A2"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Elektromobilių skaičius</w:t>
      </w:r>
    </w:p>
    <w:p w14:paraId="6FF52306"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Siekdama mažinti naftos produktų vartojimą transporto sektoriuje ir švelninti neigiamą transporto poveikį aplinkai, pastaruoju metu valstybė vis aktyviau skatina elektromobilių parko plėtrą taikydama įvairias finansinės paramos priemones. Elektromobilis – tai motorinė transporto priemonė, turinti bent vieną ne išorinį energijos keitiklį bei elektrinę, iš išorės įkraunamą energijos kaupimo sistemą (bateriją). Paprastai tariant, tai transporto priemonė, kurios kuro bako atitikmuo yra baterija, o kuras – tik elektra. Pagrindinė priemonė, kurią savivaldybės taiko elektromobilių naudojimui skatinti – tai parkavimo ir įvažiavimo rinkliavų lengvatos miestuose. Savivaldybės gali taikyti ir kitas papildomas skatinamąsias priemones, prisidedančias prie tvaresnio transporto vystymo. Vertinant savivaldybių pastangas skatinti elektromobilių plėtrą, taikomas elektromobilių skaičiaus kriterijus. Jis nusako, kiek registruotų M ir N kategorijų elektromobilių (atitinkamai lengvųjų ir krovininių) tenka 1000 gyventojų konkrečioje savivaldybėje.</w:t>
      </w:r>
    </w:p>
    <w:p w14:paraId="2A4D86E8" w14:textId="77777777" w:rsidR="00B55BB8" w:rsidRDefault="00B55BB8">
      <w:pPr>
        <w:pStyle w:val="Standard"/>
        <w:spacing w:line="360" w:lineRule="auto"/>
        <w:ind w:firstLine="360"/>
        <w:jc w:val="both"/>
      </w:pPr>
    </w:p>
    <w:p w14:paraId="7B3D3125"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Elektromobilių įkrovimo prieigų skaičius</w:t>
      </w:r>
    </w:p>
    <w:p w14:paraId="7593417D"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Viešai ir pusiau viešai prieinamos elektromobilių įkrovimo prieigos yra esminis veiksnys skatinant elektromobilių plėtrą Lietuvoje. Įkrovimo prieigų tinklo plėtra padeda užtikrinti patogų ir patikimą elektromobilių naudojimą, taip mažinant priklausomybę nuo naftos produktų ir neigiamą transporto poveikį aplinkai. Vienas iš svarbiausių rodiklių vertinant įkrovimo infrastruktūrą savivaldybėse yra registruotų elektromobilių skaičiaus ir viešųjų ar pusiau viešųjų įkrovimo prieigų santykis. Šis kriterijus parodo, kiek elektromobilių tenka vienai prieigai – kuo mažesnis šis skaičius, tuo geresnis infrastruktūros prieinamumas. Pagal Europos Sąjungos rekomendacijas, vienai įkrovimo prieigai turėtų tekti ne daugiau kaip 10 elektromobilių.</w:t>
      </w:r>
    </w:p>
    <w:p w14:paraId="2D444BBA" w14:textId="77777777" w:rsidR="00B55BB8" w:rsidRDefault="00B55BB8">
      <w:pPr>
        <w:pStyle w:val="Standard"/>
        <w:spacing w:line="360" w:lineRule="auto"/>
        <w:ind w:firstLine="360"/>
        <w:jc w:val="both"/>
      </w:pPr>
    </w:p>
    <w:p w14:paraId="3019E707"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Vidutinė šilumos kaina</w:t>
      </w:r>
    </w:p>
    <w:p w14:paraId="6CC0C3D1"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Vidutinė centralizuotai tiekiamos šilumos kaina savivaldybėse labiausiai priklauso nuo deginamo kuro kainos. Lietuvoje 2024 m. pabaigoje biokuro kaina buvo apie 2 kartus mažesnė už gamtinių dujų kainą. Kuo daugiau biokuro panaudojama šilumai gaminti, tuo paprastai mažesnė yra šilumos kaina vartotojams. Vidutinės šilumos kainos kriterijui balai yra skiriami atsižvelgiant į tai, kiek vidutinė centralizuotai tiekiamos šilumos kaina kiekvienoje savivaldybėje vertinamųjų metų IV ketvirtyje yra didesnė ar mažesnė už vidutinę tokios šilumos kainą Lietuvoje vertinimo metu.</w:t>
      </w:r>
    </w:p>
    <w:p w14:paraId="3A2525AF" w14:textId="77777777" w:rsidR="00B55BB8" w:rsidRDefault="00B55BB8">
      <w:pPr>
        <w:pStyle w:val="Standard"/>
        <w:spacing w:line="360" w:lineRule="auto"/>
        <w:ind w:firstLine="360"/>
        <w:jc w:val="both"/>
      </w:pPr>
    </w:p>
    <w:p w14:paraId="3E236EAF"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Kompensacijas šildymo ir karšto vandens išlaidoms gaunančių asmenų dalis</w:t>
      </w:r>
    </w:p>
    <w:p w14:paraId="705A0DAE" w14:textId="77777777" w:rsidR="00B55BB8" w:rsidRDefault="00FF22DE">
      <w:pPr>
        <w:pStyle w:val="Standard"/>
        <w:spacing w:line="360" w:lineRule="auto"/>
        <w:ind w:firstLine="360"/>
        <w:jc w:val="both"/>
      </w:pPr>
      <w:r>
        <w:rPr>
          <w:rFonts w:ascii="Times New Roman" w:hAnsi="Times New Roman" w:cs="Times New Roman"/>
        </w:rPr>
        <w:t>2010 m. Pasaulio ekonomikos forumas energijos nepriteklių apibrėžė kaip galimybių naudotis tvariomis šiuolaikinėmis energetikos paslaugomis ir produktais trūkumą, t. y., mažas pajamas gaunantys asmenys neišgali susimokėti už būsto šildymo, karšto vandens gavimo ar (ir) kitas energetikos paslaugas. Tuo tikslu Lietuvoje nepasiturintiems asmenims yra teikiama piniginė socialinė parama – kompensacijos šildymo ir karšto vandens išlaidoms (toliau – šilumos išlaidų kompensacijos). Siekdami gauti šilumos išlaidų kompensacijas, nepasiturintys asmenys kreipiasi į savivaldybių administracijas. Balai skiriami atsižvelgiant į tai, koks yra savivaldybėje vidutinis šilumos išlaidų kompensacijas gaunančių asmenų skaičius per mėnesį ir visų tos savivaldybės gyventojų skaičiaus santykis procentais. Kuo procentas mažesnis, tuo situacija savivaldybėje yra laikoma geresne, todėl skiriamas aukštesnis balas. Vienas iš būdų siekiant savivaldybėje sumažinti šilumos išlaidų kompensavimo poreikį yra darbo vietų kūrimas didinant AEI naudojimo plėtrą.</w:t>
      </w:r>
    </w:p>
    <w:p w14:paraId="49CBD1CF" w14:textId="77777777" w:rsidR="00B55BB8" w:rsidRDefault="00B55BB8">
      <w:pPr>
        <w:pStyle w:val="Standard"/>
        <w:spacing w:line="360" w:lineRule="auto"/>
        <w:ind w:firstLine="360"/>
        <w:jc w:val="both"/>
        <w:rPr>
          <w:rFonts w:ascii="Times New Roman" w:hAnsi="Times New Roman" w:cs="Times New Roman"/>
        </w:rPr>
      </w:pPr>
    </w:p>
    <w:p w14:paraId="2B3CC6F2" w14:textId="77777777" w:rsidR="00B55BB8" w:rsidRDefault="00FF22DE">
      <w:pPr>
        <w:pStyle w:val="Standard"/>
        <w:spacing w:line="360" w:lineRule="auto"/>
        <w:ind w:firstLine="360"/>
        <w:jc w:val="both"/>
      </w:pPr>
      <w:r>
        <w:rPr>
          <w:rFonts w:ascii="Times New Roman" w:hAnsi="Times New Roman" w:cs="Times New Roman"/>
        </w:rPr>
        <w:t>Kaip rodo aukščiau išdėstyta LEA rengiamų savivaldybių darnios energetikos plėtros pažangos indekso apžvalgų metodologija ir kriterijai, juose nėra aiškios detalizacijos pagal pramonės, transporto ir žemės ūkio sektorius. Tačiau LEA skelbiami savivaldybių pažangos indeksai jau užsitarnavo savivaldybių dėmesį ir gali būti priskirtini NVO įsitraukimo į klimato kaitos politikos veiksmingumo didinimą vietos savivaldoje adaptyviai priemonei.</w:t>
      </w:r>
    </w:p>
    <w:p w14:paraId="55A8F619" w14:textId="77777777" w:rsidR="00B55BB8" w:rsidRDefault="00B55BB8">
      <w:pPr>
        <w:pStyle w:val="Standard"/>
        <w:rPr>
          <w:rFonts w:ascii="Times New Roman" w:hAnsi="Times New Roman" w:cs="Times New Roman"/>
        </w:rPr>
      </w:pPr>
    </w:p>
    <w:p w14:paraId="4DF60229" w14:textId="77777777" w:rsidR="00B55BB8" w:rsidRDefault="00B55BB8">
      <w:pPr>
        <w:pStyle w:val="Standard"/>
        <w:spacing w:line="360" w:lineRule="auto"/>
        <w:jc w:val="both"/>
        <w:rPr>
          <w:rFonts w:ascii="Times New Roman" w:hAnsi="Times New Roman" w:cs="Times New Roman"/>
        </w:rPr>
      </w:pPr>
    </w:p>
    <w:p w14:paraId="71BDBA01" w14:textId="77777777" w:rsidR="00B55BB8" w:rsidRDefault="00B55BB8">
      <w:pPr>
        <w:pStyle w:val="Standard"/>
        <w:spacing w:line="360" w:lineRule="auto"/>
        <w:jc w:val="both"/>
        <w:rPr>
          <w:rFonts w:ascii="Times New Roman" w:hAnsi="Times New Roman" w:cs="Times New Roman"/>
        </w:rPr>
      </w:pPr>
    </w:p>
    <w:p w14:paraId="1695B3C6" w14:textId="77777777" w:rsidR="00B55BB8" w:rsidRDefault="00B55BB8">
      <w:pPr>
        <w:pStyle w:val="Standard"/>
        <w:spacing w:line="360" w:lineRule="auto"/>
        <w:jc w:val="both"/>
        <w:rPr>
          <w:rFonts w:ascii="Times New Roman" w:hAnsi="Times New Roman" w:cs="Times New Roman"/>
        </w:rPr>
      </w:pPr>
    </w:p>
    <w:p w14:paraId="081E6CB4" w14:textId="77777777" w:rsidR="00B55BB8" w:rsidRDefault="00B55BB8">
      <w:pPr>
        <w:pStyle w:val="Standard"/>
        <w:spacing w:line="360" w:lineRule="auto"/>
        <w:jc w:val="both"/>
        <w:rPr>
          <w:rFonts w:ascii="Times New Roman" w:hAnsi="Times New Roman" w:cs="Times New Roman"/>
        </w:rPr>
      </w:pPr>
    </w:p>
    <w:p w14:paraId="123CEA98" w14:textId="77777777" w:rsidR="00B55BB8" w:rsidRDefault="00FF22DE">
      <w:pPr>
        <w:pStyle w:val="Standard"/>
        <w:spacing w:line="360" w:lineRule="auto"/>
        <w:jc w:val="both"/>
      </w:pPr>
      <w:r>
        <w:rPr>
          <w:rFonts w:ascii="Times New Roman" w:hAnsi="Times New Roman" w:cs="Times New Roman"/>
        </w:rPr>
        <w:t>IŠVADOS DĖL TEISĖS AKTŲ PROJEKTŲ PAKETO RENGIMO</w:t>
      </w:r>
    </w:p>
    <w:p w14:paraId="46007B59" w14:textId="77777777" w:rsidR="00B55BB8" w:rsidRDefault="00B55BB8">
      <w:pPr>
        <w:pStyle w:val="Standard"/>
        <w:spacing w:line="360" w:lineRule="auto"/>
        <w:jc w:val="both"/>
        <w:rPr>
          <w:rFonts w:ascii="Times New Roman" w:hAnsi="Times New Roman" w:cs="Times New Roman"/>
        </w:rPr>
      </w:pPr>
    </w:p>
    <w:p w14:paraId="1B88CCAB" w14:textId="77777777" w:rsidR="00B55BB8" w:rsidRDefault="00FF22DE" w:rsidP="00FF22DE">
      <w:pPr>
        <w:pStyle w:val="ListParagraph"/>
        <w:numPr>
          <w:ilvl w:val="0"/>
          <w:numId w:val="56"/>
        </w:numPr>
        <w:spacing w:after="160" w:line="360" w:lineRule="auto"/>
        <w:jc w:val="both"/>
      </w:pPr>
      <w:r>
        <w:rPr>
          <w:rFonts w:ascii="Times New Roman" w:hAnsi="Times New Roman" w:cs="Times New Roman"/>
        </w:rPr>
        <w:t>NVO įsitraukimui į klimato kaitos politikos veiksmingumo didinimą vietos savivaldoje tvarumui užtikrinti šiuo metu Lietuvos savivaldybėse yra susidariusios palankios aplinkybės, nes:</w:t>
      </w:r>
    </w:p>
    <w:p w14:paraId="6A206C99" w14:textId="77777777" w:rsidR="00B55BB8" w:rsidRDefault="00FF22DE" w:rsidP="00FF22DE">
      <w:pPr>
        <w:pStyle w:val="NoSpacing"/>
        <w:numPr>
          <w:ilvl w:val="1"/>
          <w:numId w:val="4"/>
        </w:numPr>
        <w:spacing w:line="360" w:lineRule="auto"/>
        <w:jc w:val="both"/>
      </w:pPr>
      <w:r>
        <w:rPr>
          <w:sz w:val="24"/>
          <w:szCs w:val="24"/>
        </w:rPr>
        <w:lastRenderedPageBreak/>
        <w:t xml:space="preserve">Savivaldybių VVG veiklų strategijose yra numatoma projektų finansavimo privaloma sąlyga - </w:t>
      </w:r>
      <w:r>
        <w:rPr>
          <w:sz w:val="24"/>
          <w:szCs w:val="24"/>
          <w:u w:val="single"/>
        </w:rPr>
        <w:t>klimato kaitos neutralumo siekiamybė</w:t>
      </w:r>
      <w:r>
        <w:rPr>
          <w:sz w:val="24"/>
          <w:szCs w:val="24"/>
        </w:rPr>
        <w:t>.</w:t>
      </w:r>
    </w:p>
    <w:p w14:paraId="78F3176C" w14:textId="77777777" w:rsidR="00B55BB8" w:rsidRDefault="00FF22DE" w:rsidP="00FF22DE">
      <w:pPr>
        <w:pStyle w:val="NoSpacing"/>
        <w:numPr>
          <w:ilvl w:val="1"/>
          <w:numId w:val="4"/>
        </w:numPr>
        <w:spacing w:line="360" w:lineRule="auto"/>
        <w:jc w:val="both"/>
      </w:pPr>
      <w:r>
        <w:rPr>
          <w:sz w:val="24"/>
          <w:szCs w:val="24"/>
        </w:rPr>
        <w:t xml:space="preserve">Savivaldybių administracijų VPKK stebėsenos taikiniais identifikuoti: </w:t>
      </w:r>
    </w:p>
    <w:p w14:paraId="20D69561" w14:textId="77777777" w:rsidR="00B55BB8" w:rsidRDefault="00FF22DE">
      <w:pPr>
        <w:pStyle w:val="NoSpacing"/>
        <w:spacing w:line="360" w:lineRule="auto"/>
        <w:ind w:left="360"/>
        <w:jc w:val="both"/>
        <w:rPr>
          <w:sz w:val="24"/>
          <w:szCs w:val="24"/>
        </w:rPr>
      </w:pPr>
      <w:r>
        <w:rPr>
          <w:sz w:val="24"/>
          <w:szCs w:val="24"/>
        </w:rPr>
        <w:t xml:space="preserve">a) </w:t>
      </w:r>
      <w:r>
        <w:rPr>
          <w:sz w:val="24"/>
          <w:szCs w:val="24"/>
          <w:u w:val="single"/>
        </w:rPr>
        <w:t>energijos vartojimo efektyvumo didinimas</w:t>
      </w:r>
      <w:r>
        <w:rPr>
          <w:sz w:val="24"/>
          <w:szCs w:val="24"/>
        </w:rPr>
        <w:t xml:space="preserve">; </w:t>
      </w:r>
    </w:p>
    <w:p w14:paraId="632D698D" w14:textId="77777777" w:rsidR="00B55BB8" w:rsidRDefault="00FF22DE">
      <w:pPr>
        <w:pStyle w:val="NoSpacing"/>
        <w:spacing w:line="360" w:lineRule="auto"/>
        <w:ind w:left="360"/>
        <w:jc w:val="both"/>
        <w:rPr>
          <w:sz w:val="24"/>
          <w:szCs w:val="24"/>
        </w:rPr>
      </w:pPr>
      <w:r>
        <w:rPr>
          <w:sz w:val="24"/>
          <w:szCs w:val="24"/>
        </w:rPr>
        <w:t xml:space="preserve">b) </w:t>
      </w:r>
      <w:r>
        <w:rPr>
          <w:sz w:val="24"/>
          <w:szCs w:val="24"/>
          <w:u w:val="single"/>
        </w:rPr>
        <w:t>atsinaujinančios energijos skatinimas</w:t>
      </w:r>
      <w:r>
        <w:rPr>
          <w:sz w:val="24"/>
          <w:szCs w:val="24"/>
        </w:rPr>
        <w:t xml:space="preserve">; </w:t>
      </w:r>
    </w:p>
    <w:p w14:paraId="603732B8" w14:textId="77777777" w:rsidR="00B55BB8" w:rsidRDefault="00FF22DE">
      <w:pPr>
        <w:pStyle w:val="NoSpacing"/>
        <w:spacing w:line="360" w:lineRule="auto"/>
        <w:ind w:left="360"/>
        <w:jc w:val="both"/>
        <w:rPr>
          <w:sz w:val="24"/>
          <w:szCs w:val="24"/>
        </w:rPr>
      </w:pPr>
      <w:r>
        <w:rPr>
          <w:sz w:val="24"/>
          <w:szCs w:val="24"/>
        </w:rPr>
        <w:t xml:space="preserve">c) </w:t>
      </w:r>
      <w:r>
        <w:rPr>
          <w:sz w:val="24"/>
          <w:szCs w:val="24"/>
          <w:u w:val="single"/>
        </w:rPr>
        <w:t>aplinkosauginiai projektai</w:t>
      </w:r>
      <w:r>
        <w:rPr>
          <w:sz w:val="24"/>
          <w:szCs w:val="24"/>
        </w:rPr>
        <w:t xml:space="preserve">; </w:t>
      </w:r>
    </w:p>
    <w:p w14:paraId="40A19748" w14:textId="77777777" w:rsidR="00B55BB8" w:rsidRDefault="00FF22DE">
      <w:pPr>
        <w:pStyle w:val="NoSpacing"/>
        <w:spacing w:line="360" w:lineRule="auto"/>
        <w:ind w:left="360"/>
        <w:jc w:val="both"/>
        <w:rPr>
          <w:sz w:val="24"/>
          <w:szCs w:val="24"/>
        </w:rPr>
      </w:pPr>
      <w:r>
        <w:rPr>
          <w:sz w:val="24"/>
          <w:szCs w:val="24"/>
        </w:rPr>
        <w:t xml:space="preserve">d) </w:t>
      </w:r>
      <w:r>
        <w:rPr>
          <w:sz w:val="24"/>
          <w:szCs w:val="24"/>
          <w:u w:val="single"/>
        </w:rPr>
        <w:t>švietimas ir informavimas</w:t>
      </w:r>
      <w:r>
        <w:rPr>
          <w:sz w:val="24"/>
          <w:szCs w:val="24"/>
        </w:rPr>
        <w:t xml:space="preserve">; </w:t>
      </w:r>
    </w:p>
    <w:p w14:paraId="12358837" w14:textId="77777777" w:rsidR="00B55BB8" w:rsidRDefault="00FF22DE">
      <w:pPr>
        <w:pStyle w:val="NoSpacing"/>
        <w:spacing w:line="360" w:lineRule="auto"/>
        <w:ind w:left="360"/>
        <w:jc w:val="both"/>
        <w:rPr>
          <w:sz w:val="24"/>
          <w:szCs w:val="24"/>
        </w:rPr>
      </w:pPr>
      <w:r>
        <w:rPr>
          <w:sz w:val="24"/>
          <w:szCs w:val="24"/>
        </w:rPr>
        <w:t xml:space="preserve">e) </w:t>
      </w:r>
      <w:r>
        <w:rPr>
          <w:sz w:val="24"/>
          <w:szCs w:val="24"/>
          <w:u w:val="single"/>
        </w:rPr>
        <w:t>žaliojo transporto vystymas</w:t>
      </w:r>
      <w:r>
        <w:rPr>
          <w:sz w:val="24"/>
          <w:szCs w:val="24"/>
        </w:rPr>
        <w:t xml:space="preserve">; </w:t>
      </w:r>
    </w:p>
    <w:p w14:paraId="2AB75E67" w14:textId="77777777" w:rsidR="00B55BB8" w:rsidRDefault="00FF22DE">
      <w:pPr>
        <w:pStyle w:val="NoSpacing"/>
        <w:spacing w:line="360" w:lineRule="auto"/>
        <w:ind w:left="360"/>
        <w:jc w:val="both"/>
        <w:rPr>
          <w:sz w:val="24"/>
          <w:szCs w:val="24"/>
        </w:rPr>
      </w:pPr>
      <w:r>
        <w:rPr>
          <w:sz w:val="24"/>
          <w:szCs w:val="24"/>
        </w:rPr>
        <w:t xml:space="preserve">f) </w:t>
      </w:r>
      <w:r>
        <w:rPr>
          <w:sz w:val="24"/>
          <w:szCs w:val="24"/>
          <w:u w:val="single"/>
        </w:rPr>
        <w:t>atliekų valdymas</w:t>
      </w:r>
      <w:r>
        <w:rPr>
          <w:sz w:val="24"/>
          <w:szCs w:val="24"/>
        </w:rPr>
        <w:t xml:space="preserve">; </w:t>
      </w:r>
    </w:p>
    <w:p w14:paraId="57AD66A4" w14:textId="77777777" w:rsidR="00B55BB8" w:rsidRDefault="00FF22DE">
      <w:pPr>
        <w:pStyle w:val="NoSpacing"/>
        <w:spacing w:line="360" w:lineRule="auto"/>
        <w:ind w:left="360"/>
        <w:jc w:val="both"/>
      </w:pPr>
      <w:r>
        <w:rPr>
          <w:sz w:val="24"/>
          <w:szCs w:val="24"/>
        </w:rPr>
        <w:t xml:space="preserve">g) </w:t>
      </w:r>
      <w:r>
        <w:rPr>
          <w:sz w:val="24"/>
          <w:szCs w:val="24"/>
          <w:u w:val="single"/>
        </w:rPr>
        <w:t>tarptautinio bendradarbiavimo dalis, sietina su VPKK</w:t>
      </w:r>
      <w:r>
        <w:rPr>
          <w:sz w:val="24"/>
          <w:szCs w:val="24"/>
        </w:rPr>
        <w:t>.</w:t>
      </w:r>
    </w:p>
    <w:p w14:paraId="32477786" w14:textId="77777777" w:rsidR="00B55BB8" w:rsidRDefault="00FF22DE" w:rsidP="00FF22DE">
      <w:pPr>
        <w:pStyle w:val="NoSpacing"/>
        <w:numPr>
          <w:ilvl w:val="1"/>
          <w:numId w:val="4"/>
        </w:numPr>
        <w:spacing w:line="360" w:lineRule="auto"/>
        <w:jc w:val="both"/>
      </w:pPr>
      <w:r>
        <w:rPr>
          <w:sz w:val="24"/>
          <w:szCs w:val="24"/>
        </w:rPr>
        <w:t xml:space="preserve"> Savivaldybės savo veiklų ataskaitose </w:t>
      </w:r>
      <w:r>
        <w:rPr>
          <w:sz w:val="24"/>
          <w:szCs w:val="24"/>
          <w:u w:val="single"/>
        </w:rPr>
        <w:t>atsižvelgia į LEA teikiamas savivaldybės darnios energetikos plėtros pažangos indekso metines apžvalgas</w:t>
      </w:r>
      <w:r>
        <w:rPr>
          <w:sz w:val="24"/>
          <w:szCs w:val="24"/>
        </w:rPr>
        <w:t>.</w:t>
      </w:r>
    </w:p>
    <w:p w14:paraId="7AC11044" w14:textId="77777777" w:rsidR="00B55BB8" w:rsidRDefault="00FF22DE" w:rsidP="00FF22DE">
      <w:pPr>
        <w:pStyle w:val="ListParagraph"/>
        <w:numPr>
          <w:ilvl w:val="1"/>
          <w:numId w:val="4"/>
        </w:numPr>
        <w:spacing w:after="160" w:line="360" w:lineRule="auto"/>
        <w:jc w:val="both"/>
      </w:pPr>
      <w:r>
        <w:t xml:space="preserve"> </w:t>
      </w:r>
      <w:r>
        <w:rPr>
          <w:rFonts w:ascii="Times New Roman" w:hAnsi="Times New Roman" w:cs="Times New Roman"/>
        </w:rPr>
        <w:t xml:space="preserve">Savivaldybių darnios energetikos plėtros pažanga vertinama sutinkamai su </w:t>
      </w:r>
      <w:r>
        <w:rPr>
          <w:rFonts w:ascii="Times New Roman" w:hAnsi="Times New Roman" w:cs="Times New Roman"/>
          <w:u w:val="single"/>
        </w:rPr>
        <w:t>LEA aprašu</w:t>
      </w:r>
      <w:r>
        <w:rPr>
          <w:rFonts w:ascii="Times New Roman" w:hAnsi="Times New Roman" w:cs="Times New Roman"/>
        </w:rPr>
        <w:t xml:space="preserve"> bei naudojant viešai prieinamą savivaldybių informaciją.</w:t>
      </w:r>
    </w:p>
    <w:p w14:paraId="5B99F092" w14:textId="77777777" w:rsidR="00B55BB8" w:rsidRDefault="00B55BB8">
      <w:pPr>
        <w:pStyle w:val="ListParagraph"/>
        <w:spacing w:line="360" w:lineRule="auto"/>
        <w:jc w:val="both"/>
        <w:rPr>
          <w:rFonts w:ascii="Times New Roman" w:hAnsi="Times New Roman" w:cs="Times New Roman"/>
        </w:rPr>
      </w:pPr>
    </w:p>
    <w:p w14:paraId="3BAEF239" w14:textId="77777777" w:rsidR="00B55BB8" w:rsidRDefault="00FF22DE" w:rsidP="00FF22DE">
      <w:pPr>
        <w:pStyle w:val="ListParagraph"/>
        <w:numPr>
          <w:ilvl w:val="0"/>
          <w:numId w:val="4"/>
        </w:numPr>
        <w:spacing w:after="160" w:line="360" w:lineRule="auto"/>
        <w:jc w:val="both"/>
      </w:pPr>
      <w:r>
        <w:rPr>
          <w:rFonts w:ascii="Times New Roman" w:hAnsi="Times New Roman" w:cs="Times New Roman"/>
        </w:rPr>
        <w:t>LEA indekso balų skaitmeninės reikšmės neturi aiškios funkcinės priklausomybės su savivaldybių tarybų darbotvarkėmis transporto, pramonės ir ŽŪ sektoriams skirtais sprendimais.</w:t>
      </w:r>
    </w:p>
    <w:p w14:paraId="418F3EBD" w14:textId="77777777" w:rsidR="00B55BB8" w:rsidRDefault="00B55BB8">
      <w:pPr>
        <w:pStyle w:val="ListParagraph"/>
        <w:spacing w:line="360" w:lineRule="auto"/>
        <w:ind w:left="360"/>
        <w:jc w:val="both"/>
        <w:rPr>
          <w:rFonts w:ascii="Times New Roman" w:hAnsi="Times New Roman" w:cs="Times New Roman"/>
        </w:rPr>
      </w:pPr>
    </w:p>
    <w:p w14:paraId="2F669DD2" w14:textId="77777777" w:rsidR="00B55BB8" w:rsidRDefault="00FF22DE" w:rsidP="00FF22DE">
      <w:pPr>
        <w:pStyle w:val="ListParagraph"/>
        <w:numPr>
          <w:ilvl w:val="0"/>
          <w:numId w:val="4"/>
        </w:numPr>
        <w:spacing w:after="160" w:line="360" w:lineRule="auto"/>
        <w:jc w:val="both"/>
      </w:pPr>
      <w:r>
        <w:rPr>
          <w:rFonts w:ascii="Times New Roman" w:hAnsi="Times New Roman" w:cs="Times New Roman"/>
        </w:rPr>
        <w:t>NVO įsitraukimo į klimato kaitos politikos veiksmingumo didinimą vietos savivaldoje priemone tikslinga priimti adaptuotas LEA teikiamų savivaldybės darnios energetikos plėtros pažangos indekso metinių apžvalgų „šešėlines“ ataskaitas.</w:t>
      </w:r>
    </w:p>
    <w:p w14:paraId="0EC14DDE" w14:textId="77777777" w:rsidR="00B55BB8" w:rsidRDefault="00B55BB8">
      <w:pPr>
        <w:pStyle w:val="ListParagraph"/>
        <w:spacing w:line="360" w:lineRule="auto"/>
        <w:ind w:left="360"/>
        <w:jc w:val="both"/>
        <w:rPr>
          <w:rFonts w:ascii="Times New Roman" w:hAnsi="Times New Roman" w:cs="Times New Roman"/>
        </w:rPr>
      </w:pPr>
    </w:p>
    <w:p w14:paraId="28D5098D" w14:textId="77777777" w:rsidR="00B55BB8" w:rsidRDefault="00FF22DE" w:rsidP="00FF22DE">
      <w:pPr>
        <w:pStyle w:val="ListParagraph"/>
        <w:numPr>
          <w:ilvl w:val="0"/>
          <w:numId w:val="4"/>
        </w:numPr>
        <w:spacing w:after="160" w:line="360" w:lineRule="auto"/>
        <w:jc w:val="both"/>
      </w:pPr>
      <w:r>
        <w:rPr>
          <w:rFonts w:ascii="Times New Roman" w:hAnsi="Times New Roman" w:cs="Times New Roman"/>
        </w:rPr>
        <w:t>Aukščiau nurodytų LEA teikiamų savivaldybės darnios energetikos plėtros pažangos indekso metinių apžvalgų „šešėlinių“ ataskaitų suinteresuotais rengėjais numatyti viešojo intereso NVO.</w:t>
      </w:r>
    </w:p>
    <w:p w14:paraId="0FDC4024" w14:textId="77777777" w:rsidR="00B55BB8" w:rsidRDefault="00FF22DE">
      <w:pPr>
        <w:pStyle w:val="Standard"/>
        <w:spacing w:line="360" w:lineRule="auto"/>
        <w:jc w:val="both"/>
      </w:pPr>
      <w:r>
        <w:rPr>
          <w:rFonts w:ascii="Times New Roman" w:hAnsi="Times New Roman" w:cs="Times New Roman"/>
        </w:rPr>
        <w:t xml:space="preserve"> </w:t>
      </w:r>
    </w:p>
    <w:p w14:paraId="0F95575C" w14:textId="77777777" w:rsidR="00B55BB8" w:rsidRDefault="00FF22DE">
      <w:pPr>
        <w:pStyle w:val="Standard"/>
        <w:spacing w:line="360" w:lineRule="auto"/>
        <w:jc w:val="both"/>
        <w:rPr>
          <w:rFonts w:ascii="Times New Roman" w:hAnsi="Times New Roman" w:cs="Times New Roman"/>
        </w:rPr>
      </w:pPr>
      <w:r>
        <w:br w:type="page"/>
      </w:r>
    </w:p>
    <w:p w14:paraId="6F451353" w14:textId="77777777" w:rsidR="00B55BB8" w:rsidRDefault="00FF22DE" w:rsidP="00FF22DE">
      <w:pPr>
        <w:pStyle w:val="Default"/>
        <w:numPr>
          <w:ilvl w:val="0"/>
          <w:numId w:val="1"/>
        </w:numPr>
        <w:spacing w:line="480" w:lineRule="auto"/>
      </w:pPr>
      <w:r>
        <w:rPr>
          <w:b/>
          <w:bCs/>
        </w:rPr>
        <w:lastRenderedPageBreak/>
        <w:t xml:space="preserve">TEISĖS AKTŲ PROJEKTŲ PRELIMINARUS PAKETAS  </w:t>
      </w:r>
    </w:p>
    <w:p w14:paraId="48034C1E" w14:textId="48C416C7" w:rsidR="00B55BB8" w:rsidRDefault="00FF22DE">
      <w:pPr>
        <w:pStyle w:val="Standard"/>
        <w:spacing w:line="360" w:lineRule="auto"/>
        <w:jc w:val="both"/>
      </w:pPr>
      <w:r>
        <w:rPr>
          <w:rFonts w:ascii="Times New Roman" w:hAnsi="Times New Roman" w:cs="Times New Roman"/>
        </w:rPr>
        <w:t>Sutinkamai su NVK Studijos „NVO įsitraukimo į vietos savivaldos klimato kaitos švelninimo priemonių transporto, pramonės ir žemės ūkio sektoriuose diegimo stebėsenos Baltosios knygos metmenys“ tarpinėje ataskaitoje išdėstyta kuriamų Teisės aktų projektų (toliau – TAP) tipologija, TAP procesinis veikimas suprantamas kaip nurodyta scheminiame piešinyje žemiau:</w:t>
      </w:r>
    </w:p>
    <w:p w14:paraId="418BE334" w14:textId="77777777" w:rsidR="00B55BB8" w:rsidRDefault="00FF22DE">
      <w:pPr>
        <w:pStyle w:val="Default"/>
        <w:spacing w:line="480" w:lineRule="auto"/>
        <w:jc w:val="center"/>
      </w:pPr>
      <w:r>
        <w:rPr>
          <w:noProof/>
          <w:lang w:eastAsia="lt-LT"/>
        </w:rPr>
        <w:drawing>
          <wp:inline distT="0" distB="0" distL="0" distR="0" wp14:anchorId="622BA4F6" wp14:editId="3F645998">
            <wp:extent cx="6120130" cy="3552825"/>
            <wp:effectExtent l="0" t="0" r="0" b="0"/>
            <wp:docPr id="5" name="Grafinis eleme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nis elementas 1"/>
                    <pic:cNvPicPr>
                      <a:picLocks noChangeAspect="1" noChangeArrowheads="1"/>
                    </pic:cNvPicPr>
                  </pic:nvPicPr>
                  <pic:blipFill>
                    <a:blip r:embed="rId1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bwMode="auto">
                    <a:xfrm>
                      <a:off x="0" y="0"/>
                      <a:ext cx="6120130" cy="3552825"/>
                    </a:xfrm>
                    <a:prstGeom prst="rect">
                      <a:avLst/>
                    </a:prstGeom>
                    <a:noFill/>
                  </pic:spPr>
                </pic:pic>
              </a:graphicData>
            </a:graphic>
          </wp:inline>
        </w:drawing>
      </w:r>
      <w:r>
        <w:rPr>
          <w:b/>
          <w:bCs/>
        </w:rPr>
        <w:t>TAP išeitinėmis sąlygomis apibrėžiami tokie kriterijai:</w:t>
      </w:r>
    </w:p>
    <w:p w14:paraId="2E982698" w14:textId="77777777" w:rsidR="00B55BB8" w:rsidRDefault="00B55BB8">
      <w:pPr>
        <w:pStyle w:val="Standard"/>
        <w:ind w:firstLine="360"/>
      </w:pPr>
    </w:p>
    <w:p w14:paraId="1E0D73DB" w14:textId="77777777" w:rsidR="00B55BB8" w:rsidRDefault="00FF22DE" w:rsidP="00FF22DE">
      <w:pPr>
        <w:pStyle w:val="ListParagraph"/>
        <w:numPr>
          <w:ilvl w:val="0"/>
          <w:numId w:val="57"/>
        </w:numPr>
        <w:spacing w:after="160" w:line="360" w:lineRule="auto"/>
        <w:jc w:val="both"/>
      </w:pPr>
      <w:r>
        <w:rPr>
          <w:rFonts w:ascii="Times New Roman" w:hAnsi="Times New Roman" w:cs="Times New Roman"/>
          <w:u w:val="single"/>
        </w:rPr>
        <w:t>TAP objektas</w:t>
      </w:r>
      <w:r>
        <w:rPr>
          <w:rFonts w:ascii="Times New Roman" w:hAnsi="Times New Roman" w:cs="Times New Roman"/>
        </w:rPr>
        <w:t>:</w:t>
      </w:r>
    </w:p>
    <w:p w14:paraId="05225BD9"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LR energetikos ministerijos valdomos Lietuvos energetikos agentūros vykdomos NENS ir NEKS veiksmų plano įgyvendinimo stebėsenos priemonės „Darnios energetikos plėtros pažangos LR savivaldybėse metinis indeksas“ </w:t>
      </w:r>
      <w:r>
        <w:rPr>
          <w:rFonts w:ascii="Times New Roman" w:hAnsi="Times New Roman" w:cs="Times New Roman"/>
          <w:b/>
          <w:bCs/>
        </w:rPr>
        <w:t xml:space="preserve">savivaldybės „šešėlinė“ ataskaita </w:t>
      </w:r>
      <w:r>
        <w:rPr>
          <w:rFonts w:ascii="Times New Roman" w:hAnsi="Times New Roman" w:cs="Times New Roman"/>
        </w:rPr>
        <w:t xml:space="preserve">(toliau - SŠA). SŠA taisykles/tvarką/aprašą nustato: </w:t>
      </w:r>
    </w:p>
    <w:p w14:paraId="122A4BA8"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a) LR vyriausybė; </w:t>
      </w:r>
    </w:p>
    <w:p w14:paraId="7BA52BDE"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b) LR vyriausybės įgaliota institucija; </w:t>
      </w:r>
    </w:p>
    <w:p w14:paraId="0A90DA90"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c) LR savivaldybių asociacija; </w:t>
      </w:r>
    </w:p>
    <w:p w14:paraId="721D83FA"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d) konkrečios savivaldybės taryba/savivaldybės NVO taryba; </w:t>
      </w:r>
    </w:p>
    <w:p w14:paraId="715CFA77" w14:textId="77777777" w:rsidR="00B55BB8" w:rsidRDefault="00FF22DE">
      <w:pPr>
        <w:pStyle w:val="Standard"/>
        <w:spacing w:line="360" w:lineRule="auto"/>
        <w:jc w:val="both"/>
      </w:pPr>
      <w:r>
        <w:rPr>
          <w:rFonts w:ascii="Times New Roman" w:hAnsi="Times New Roman" w:cs="Times New Roman"/>
        </w:rPr>
        <w:t>d) SŠA subjektas.</w:t>
      </w:r>
    </w:p>
    <w:p w14:paraId="17018FC2" w14:textId="77777777" w:rsidR="00B55BB8" w:rsidRDefault="00B55BB8">
      <w:pPr>
        <w:pStyle w:val="Standard"/>
        <w:spacing w:line="360" w:lineRule="auto"/>
        <w:jc w:val="both"/>
      </w:pPr>
    </w:p>
    <w:p w14:paraId="31F4C7F0"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TAP subjektai</w:t>
      </w:r>
      <w:r>
        <w:rPr>
          <w:rFonts w:ascii="Times New Roman" w:hAnsi="Times New Roman" w:cs="Times New Roman"/>
        </w:rPr>
        <w:t>:</w:t>
      </w:r>
    </w:p>
    <w:p w14:paraId="16A72073"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Viešojo intereso/viešosios naudos NVO. Variantai: a) konkrečios savivaldybės; b) bet kuri suinteresuota; c) NVO konsorciumas; d) NVO, nustatyta (-os) konkurso tvarka.</w:t>
      </w:r>
    </w:p>
    <w:p w14:paraId="2494A296" w14:textId="77777777" w:rsidR="00B55BB8" w:rsidRDefault="00B55BB8">
      <w:pPr>
        <w:pStyle w:val="Standard"/>
        <w:spacing w:line="360" w:lineRule="auto"/>
        <w:ind w:firstLine="360"/>
        <w:jc w:val="both"/>
      </w:pPr>
    </w:p>
    <w:p w14:paraId="752E20EB"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Teisinės procedūros</w:t>
      </w:r>
      <w:r>
        <w:rPr>
          <w:rFonts w:ascii="Times New Roman" w:hAnsi="Times New Roman" w:cs="Times New Roman"/>
        </w:rPr>
        <w:t>:</w:t>
      </w:r>
    </w:p>
    <w:p w14:paraId="05B1BBB4" w14:textId="77777777" w:rsidR="00B55BB8" w:rsidRDefault="00B55BB8">
      <w:pPr>
        <w:pStyle w:val="ListParagraph"/>
        <w:rPr>
          <w:rFonts w:ascii="Times New Roman" w:hAnsi="Times New Roman" w:cs="Times New Roman"/>
        </w:rPr>
      </w:pPr>
    </w:p>
    <w:p w14:paraId="0E7AA443"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SŠA rengiama aukščiau p. 2 nurodyto TAP subjekto (-ų) sutinkamai su aukščiau p. 1 nurodytomis SŠA rengimo taisyklėmis.</w:t>
      </w:r>
    </w:p>
    <w:p w14:paraId="11FC56D7"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SŠA viešinama ir aptariama su savivaldybės bendruomenėmis ir visuomene.</w:t>
      </w:r>
    </w:p>
    <w:p w14:paraId="189C27EF"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SŠA teikiama savivaldybės NVO tarybos aprobacijai. Savivaldybės NVO taryba: a) aprobuoja ir teikia savivaldybės Tarybai tvirtinimui; b) atmetama. Šiuo atveju SŠA gali būti koreguojama ir teikiama pakartotinai arba teikiama savivaldybės Tarybai TAP subjekto tiesiogiai. Visais atvejais informuojama savivaldybės visuomenė.</w:t>
      </w:r>
    </w:p>
    <w:p w14:paraId="39B4CDA6"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Savivaldybės Taryba SŠA: a) tvirtina ir teikia LR vyriausybei ir/ar LR vyriausybės įgaliotai institucijai; b) atmeta. Šiuo atveju TAP subjektas pagal Tarybos pateiktas pastabas daro ištaisymus ir teikia SŠA Tarybai pakartotinai arba teikia SŠA LR vyriausybei ir/ar LR vyriausybės įgaliotai institucijai tiesiogiai. Visais atvejais informuojama savivaldybės visuomenė.</w:t>
      </w:r>
    </w:p>
    <w:p w14:paraId="68421A44"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LR vyriausybei ir/ar LR vyriausybės įgaliotai institucija dėl gautos SŠA priima sprendimą. Visais atvejais informuojama savivaldybės visuomenė.</w:t>
      </w:r>
    </w:p>
    <w:p w14:paraId="4AF68F0D" w14:textId="77777777" w:rsidR="00B55BB8" w:rsidRDefault="00B55BB8">
      <w:pPr>
        <w:pStyle w:val="ListParagraph"/>
        <w:spacing w:line="360" w:lineRule="auto"/>
        <w:jc w:val="both"/>
        <w:rPr>
          <w:rFonts w:ascii="Times New Roman" w:hAnsi="Times New Roman" w:cs="Times New Roman"/>
        </w:rPr>
      </w:pPr>
    </w:p>
    <w:p w14:paraId="6FDAB239"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Finansavimas</w:t>
      </w:r>
      <w:r>
        <w:rPr>
          <w:rFonts w:ascii="Times New Roman" w:hAnsi="Times New Roman" w:cs="Times New Roman"/>
        </w:rPr>
        <w:t>:</w:t>
      </w:r>
    </w:p>
    <w:p w14:paraId="33F42001"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SŠA rengimas finansuojamas teisės aktų nustatyta tvarka: </w:t>
      </w:r>
    </w:p>
    <w:p w14:paraId="377CA466"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a) iš valstybės biudžeto; </w:t>
      </w:r>
    </w:p>
    <w:p w14:paraId="43BBB552"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b) iš savivaldybės biudžeto; </w:t>
      </w:r>
    </w:p>
    <w:p w14:paraId="1327E395" w14:textId="77777777" w:rsidR="00B55BB8" w:rsidRDefault="00FF22DE">
      <w:pPr>
        <w:pStyle w:val="Standard"/>
        <w:spacing w:line="360" w:lineRule="auto"/>
        <w:ind w:firstLine="360"/>
        <w:jc w:val="both"/>
      </w:pPr>
      <w:r>
        <w:rPr>
          <w:rFonts w:ascii="Times New Roman" w:hAnsi="Times New Roman" w:cs="Times New Roman"/>
        </w:rPr>
        <w:t>c) kitomis lėšomis.</w:t>
      </w:r>
    </w:p>
    <w:p w14:paraId="7C5287F8" w14:textId="77777777" w:rsidR="00B55BB8" w:rsidRDefault="00B55BB8">
      <w:pPr>
        <w:pStyle w:val="ListParagraph"/>
        <w:spacing w:line="360" w:lineRule="auto"/>
        <w:jc w:val="both"/>
        <w:rPr>
          <w:rFonts w:ascii="Times New Roman" w:hAnsi="Times New Roman" w:cs="Times New Roman"/>
        </w:rPr>
      </w:pPr>
    </w:p>
    <w:p w14:paraId="053721D2"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Informavimas ir viešinimas</w:t>
      </w:r>
      <w:r>
        <w:rPr>
          <w:rFonts w:ascii="Times New Roman" w:hAnsi="Times New Roman" w:cs="Times New Roman"/>
        </w:rPr>
        <w:t>:</w:t>
      </w:r>
    </w:p>
    <w:p w14:paraId="2F1917FB" w14:textId="77777777" w:rsidR="00B55BB8" w:rsidRDefault="00FF22DE">
      <w:pPr>
        <w:pStyle w:val="Standard"/>
        <w:spacing w:line="360" w:lineRule="auto"/>
        <w:ind w:firstLine="360"/>
        <w:jc w:val="both"/>
      </w:pPr>
      <w:r>
        <w:rPr>
          <w:rFonts w:ascii="Times New Roman" w:hAnsi="Times New Roman" w:cs="Times New Roman"/>
        </w:rPr>
        <w:t>SŠA rengimo visi etapai yra privalomai ir viešai aptariami su konkrečios savivaldybės visuomene, verslais ir suinteresuotais asmenimis. Gaunamos pastabos, pasiūlymai, idėjos yra protokoluojamos. Savivaldybės ir vyriausybinių institucijų sprendimai dėl SŠA yra skelbiami sprendimus priėmusių institucijų tinklapiuose ir kituose informaciniuose leidiniuose.</w:t>
      </w:r>
    </w:p>
    <w:p w14:paraId="70B9D5D7" w14:textId="77777777" w:rsidR="00B55BB8" w:rsidRDefault="00B55BB8">
      <w:pPr>
        <w:pStyle w:val="ListParagraph"/>
        <w:rPr>
          <w:rFonts w:ascii="Times New Roman" w:hAnsi="Times New Roman" w:cs="Times New Roman"/>
        </w:rPr>
      </w:pPr>
    </w:p>
    <w:p w14:paraId="244D9B42" w14:textId="77777777" w:rsidR="00B55BB8" w:rsidRDefault="00FF22DE">
      <w:pPr>
        <w:pStyle w:val="Default"/>
        <w:spacing w:line="360" w:lineRule="auto"/>
        <w:ind w:firstLine="360"/>
        <w:jc w:val="both"/>
      </w:pPr>
      <w:r>
        <w:rPr>
          <w:u w:val="single"/>
        </w:rPr>
        <w:t>Sutinkamai su aukščiau išdėstytais kriterijais parengtas teisės aktų projektų preliminarus paketas  yra pateikiamas šios Ataskaitos Priede 3</w:t>
      </w:r>
      <w:r>
        <w:t xml:space="preserve">. Pagal TAP TU nuostatas preliminarus paketas NVK turi </w:t>
      </w:r>
      <w:r>
        <w:lastRenderedPageBreak/>
        <w:t>būti aptartas su suinteresuotų savivaldybių NVO tarybomis ir/ar verslais bei visuomene. Galutinė TAP redakcija bus rengiama atsižvelgiant į gautas iš NVK pastabas ir pasiūlymus.</w:t>
      </w:r>
    </w:p>
    <w:p w14:paraId="5049FA15" w14:textId="77777777" w:rsidR="00B55BB8" w:rsidRDefault="00FF22DE">
      <w:pPr>
        <w:suppressAutoHyphens w:val="0"/>
        <w:spacing w:after="160" w:line="259" w:lineRule="auto"/>
        <w:textAlignment w:val="auto"/>
        <w:rPr>
          <w:rFonts w:ascii="Times New Roman" w:eastAsia="Aptos" w:hAnsi="Times New Roman" w:cs="Times New Roman"/>
          <w:color w:val="000000"/>
          <w:kern w:val="0"/>
          <w:lang w:eastAsia="en-US" w:bidi="ar-SA"/>
        </w:rPr>
      </w:pPr>
      <w:r>
        <w:br w:type="page"/>
      </w:r>
    </w:p>
    <w:p w14:paraId="410BDFEE" w14:textId="77777777" w:rsidR="00B55BB8" w:rsidRDefault="00FF22DE">
      <w:pPr>
        <w:pStyle w:val="Default"/>
        <w:rPr>
          <w:b/>
          <w:bCs/>
        </w:rPr>
      </w:pPr>
      <w:r>
        <w:rPr>
          <w:b/>
          <w:bCs/>
        </w:rPr>
        <w:lastRenderedPageBreak/>
        <w:t>3.TEISĖS AKTŲ PROJEKTŲ PRELIMINARAUS PAKETO DISKUSINĖ ADAPTACIJA</w:t>
      </w:r>
    </w:p>
    <w:p w14:paraId="7F9A814D" w14:textId="77777777" w:rsidR="00B55BB8" w:rsidRDefault="00B55BB8">
      <w:pPr>
        <w:pStyle w:val="Default"/>
        <w:spacing w:line="360" w:lineRule="auto"/>
        <w:jc w:val="both"/>
      </w:pPr>
    </w:p>
    <w:p w14:paraId="655F70FD" w14:textId="77777777" w:rsidR="00B55BB8" w:rsidRDefault="00FF22DE">
      <w:pPr>
        <w:pStyle w:val="Default"/>
        <w:spacing w:line="360" w:lineRule="auto"/>
        <w:ind w:firstLine="1296"/>
        <w:jc w:val="both"/>
      </w:pPr>
      <w:r>
        <w:t>Teisės aktų projektų (TAP) preliminaraus paketo diskusinė adaptacija buvo atlikta vadovaujantis NVK Studijos „NVO įsitraukimo į vietos savivaldos klimato kaitos švelninimo priemonių transporto, pramonės ir žemės ūkio sektoriuose diegimo stebėsenos Baltosios knygos metmenys“ tarpinė ataskaita, Vilnius, 2025 m. (toliau – Studija) duomenimis. Apvalių stalų aptarimuose buvo išnagrinėti Studijoje pateiktos išvados ir rekomendacijos. Tokių aptarimų sąvadas ir tolimesnė teisės aktų adaptacija pateikiami žemiau.</w:t>
      </w:r>
    </w:p>
    <w:p w14:paraId="197E8A3B" w14:textId="77777777" w:rsidR="00B55BB8" w:rsidRDefault="00FF22DE">
      <w:pPr>
        <w:pStyle w:val="Default"/>
        <w:spacing w:line="360" w:lineRule="auto"/>
        <w:ind w:firstLine="1296"/>
        <w:jc w:val="both"/>
      </w:pPr>
      <w:r>
        <w:t>Apibendrintų pasiūlymų dėl aptartos rekomendacijos/išvados reikšmės lentelėje:</w:t>
      </w:r>
    </w:p>
    <w:p w14:paraId="2689B7A0" w14:textId="77777777" w:rsidR="00B55BB8" w:rsidRDefault="00FF22DE">
      <w:pPr>
        <w:pStyle w:val="Default"/>
        <w:spacing w:line="360" w:lineRule="auto"/>
        <w:ind w:left="1296" w:firstLine="1296"/>
        <w:jc w:val="both"/>
      </w:pPr>
      <w:r>
        <w:t>+</w:t>
      </w:r>
      <w:r>
        <w:tab/>
        <w:t>Priimti TAP adaptacijai</w:t>
      </w:r>
    </w:p>
    <w:p w14:paraId="0C5645D4" w14:textId="77777777" w:rsidR="00B55BB8" w:rsidRDefault="00FF22DE">
      <w:pPr>
        <w:pStyle w:val="Default"/>
        <w:spacing w:line="360" w:lineRule="auto"/>
        <w:ind w:left="1296" w:firstLine="1296"/>
        <w:jc w:val="both"/>
      </w:pPr>
      <w:r>
        <w:t>≠</w:t>
      </w:r>
      <w:r>
        <w:tab/>
        <w:t>Laikyti neaktualiu TAP</w:t>
      </w:r>
    </w:p>
    <w:p w14:paraId="64C17B2E" w14:textId="77777777" w:rsidR="00B55BB8" w:rsidRDefault="00FF22DE">
      <w:pPr>
        <w:pStyle w:val="Default"/>
        <w:spacing w:line="360" w:lineRule="auto"/>
        <w:jc w:val="both"/>
      </w:pPr>
      <w:r>
        <w:tab/>
      </w:r>
      <w:r>
        <w:tab/>
        <w:t>±</w:t>
      </w:r>
      <w:r>
        <w:tab/>
        <w:t>Taikyti TAP rengėjų nuožiūra</w:t>
      </w:r>
    </w:p>
    <w:p w14:paraId="6D9F7125" w14:textId="77777777" w:rsidR="00B55BB8" w:rsidRDefault="00B55BB8">
      <w:pPr>
        <w:pStyle w:val="Default"/>
        <w:spacing w:line="360" w:lineRule="auto"/>
        <w:jc w:val="both"/>
      </w:pPr>
    </w:p>
    <w:tbl>
      <w:tblPr>
        <w:tblStyle w:val="TableGrid"/>
        <w:tblW w:w="9628" w:type="dxa"/>
        <w:tblLayout w:type="fixed"/>
        <w:tblLook w:val="04A0" w:firstRow="1" w:lastRow="0" w:firstColumn="1" w:lastColumn="0" w:noHBand="0" w:noVBand="1"/>
      </w:tblPr>
      <w:tblGrid>
        <w:gridCol w:w="703"/>
        <w:gridCol w:w="5529"/>
        <w:gridCol w:w="1134"/>
        <w:gridCol w:w="1133"/>
        <w:gridCol w:w="1129"/>
      </w:tblGrid>
      <w:tr w:rsidR="00B55BB8" w14:paraId="50CE012B" w14:textId="77777777">
        <w:tc>
          <w:tcPr>
            <w:tcW w:w="703" w:type="dxa"/>
            <w:vMerge w:val="restart"/>
          </w:tcPr>
          <w:p w14:paraId="18C485B1" w14:textId="77777777" w:rsidR="00B55BB8" w:rsidRDefault="00FF22DE">
            <w:pPr>
              <w:pStyle w:val="Default"/>
              <w:spacing w:line="360" w:lineRule="auto"/>
              <w:jc w:val="both"/>
            </w:pPr>
            <w:r>
              <w:t>Eil.</w:t>
            </w:r>
          </w:p>
          <w:p w14:paraId="4649847C" w14:textId="77777777" w:rsidR="00B55BB8" w:rsidRDefault="00FF22DE">
            <w:pPr>
              <w:pStyle w:val="Default"/>
              <w:spacing w:line="360" w:lineRule="auto"/>
              <w:jc w:val="both"/>
            </w:pPr>
            <w:r>
              <w:t>Nr.</w:t>
            </w:r>
          </w:p>
        </w:tc>
        <w:tc>
          <w:tcPr>
            <w:tcW w:w="5529" w:type="dxa"/>
            <w:vMerge w:val="restart"/>
          </w:tcPr>
          <w:p w14:paraId="0D6C50D5" w14:textId="77777777" w:rsidR="00B55BB8" w:rsidRDefault="00FF22DE">
            <w:pPr>
              <w:pStyle w:val="Default"/>
              <w:spacing w:line="360" w:lineRule="auto"/>
              <w:jc w:val="center"/>
            </w:pPr>
            <w:r>
              <w:t>Studijos</w:t>
            </w:r>
          </w:p>
          <w:p w14:paraId="0F65AF4F" w14:textId="77777777" w:rsidR="00B55BB8" w:rsidRDefault="00FF22DE">
            <w:pPr>
              <w:pStyle w:val="Default"/>
              <w:spacing w:line="360" w:lineRule="auto"/>
              <w:jc w:val="center"/>
            </w:pPr>
            <w:r>
              <w:t>rekomendacija/išvada</w:t>
            </w:r>
          </w:p>
        </w:tc>
        <w:tc>
          <w:tcPr>
            <w:tcW w:w="3396" w:type="dxa"/>
            <w:gridSpan w:val="3"/>
          </w:tcPr>
          <w:p w14:paraId="4B031874" w14:textId="77777777" w:rsidR="00B55BB8" w:rsidRDefault="00FF22DE">
            <w:pPr>
              <w:pStyle w:val="Default"/>
              <w:spacing w:line="360" w:lineRule="auto"/>
              <w:jc w:val="center"/>
            </w:pPr>
            <w:r>
              <w:t>Pasiūlymas</w:t>
            </w:r>
          </w:p>
        </w:tc>
      </w:tr>
      <w:tr w:rsidR="00B55BB8" w14:paraId="49D9C6D0" w14:textId="77777777">
        <w:tc>
          <w:tcPr>
            <w:tcW w:w="703" w:type="dxa"/>
            <w:vMerge/>
          </w:tcPr>
          <w:p w14:paraId="0A0F9F19" w14:textId="77777777" w:rsidR="00B55BB8" w:rsidRDefault="00B55BB8">
            <w:pPr>
              <w:pStyle w:val="Default"/>
              <w:spacing w:line="360" w:lineRule="auto"/>
              <w:jc w:val="both"/>
            </w:pPr>
          </w:p>
        </w:tc>
        <w:tc>
          <w:tcPr>
            <w:tcW w:w="5529" w:type="dxa"/>
            <w:vMerge/>
          </w:tcPr>
          <w:p w14:paraId="145738B5" w14:textId="77777777" w:rsidR="00B55BB8" w:rsidRDefault="00B55BB8">
            <w:pPr>
              <w:pStyle w:val="Default"/>
              <w:spacing w:line="360" w:lineRule="auto"/>
              <w:jc w:val="both"/>
            </w:pPr>
          </w:p>
        </w:tc>
        <w:tc>
          <w:tcPr>
            <w:tcW w:w="1134" w:type="dxa"/>
          </w:tcPr>
          <w:p w14:paraId="71273B30" w14:textId="77777777" w:rsidR="00B55BB8" w:rsidRDefault="00FF22DE">
            <w:pPr>
              <w:pStyle w:val="Default"/>
              <w:spacing w:line="360" w:lineRule="auto"/>
              <w:jc w:val="center"/>
              <w:rPr>
                <w:b/>
                <w:bCs/>
              </w:rPr>
            </w:pPr>
            <w:r>
              <w:rPr>
                <w:b/>
                <w:bCs/>
              </w:rPr>
              <w:t>+</w:t>
            </w:r>
          </w:p>
        </w:tc>
        <w:tc>
          <w:tcPr>
            <w:tcW w:w="1133" w:type="dxa"/>
          </w:tcPr>
          <w:p w14:paraId="09168C90" w14:textId="77777777" w:rsidR="00B55BB8" w:rsidRDefault="00FF22DE">
            <w:pPr>
              <w:pStyle w:val="Default"/>
              <w:spacing w:line="360" w:lineRule="auto"/>
              <w:jc w:val="center"/>
              <w:rPr>
                <w:b/>
                <w:bCs/>
              </w:rPr>
            </w:pPr>
            <w:r>
              <w:rPr>
                <w:b/>
                <w:bCs/>
              </w:rPr>
              <w:t>≠</w:t>
            </w:r>
          </w:p>
        </w:tc>
        <w:tc>
          <w:tcPr>
            <w:tcW w:w="1129" w:type="dxa"/>
          </w:tcPr>
          <w:p w14:paraId="411B27FC" w14:textId="77777777" w:rsidR="00B55BB8" w:rsidRDefault="00FF22DE">
            <w:pPr>
              <w:pStyle w:val="Default"/>
              <w:spacing w:line="360" w:lineRule="auto"/>
              <w:jc w:val="center"/>
              <w:rPr>
                <w:b/>
                <w:bCs/>
              </w:rPr>
            </w:pPr>
            <w:r>
              <w:rPr>
                <w:b/>
                <w:bCs/>
              </w:rPr>
              <w:t>±</w:t>
            </w:r>
          </w:p>
        </w:tc>
      </w:tr>
      <w:tr w:rsidR="00B55BB8" w14:paraId="736DB53B" w14:textId="77777777">
        <w:tc>
          <w:tcPr>
            <w:tcW w:w="703" w:type="dxa"/>
          </w:tcPr>
          <w:p w14:paraId="42ACF25A" w14:textId="77777777" w:rsidR="00B55BB8" w:rsidRDefault="00FF22DE">
            <w:pPr>
              <w:pStyle w:val="Default"/>
              <w:spacing w:line="360" w:lineRule="auto"/>
              <w:jc w:val="center"/>
            </w:pPr>
            <w:r>
              <w:t>1</w:t>
            </w:r>
          </w:p>
        </w:tc>
        <w:tc>
          <w:tcPr>
            <w:tcW w:w="5529" w:type="dxa"/>
          </w:tcPr>
          <w:p w14:paraId="7FDA49E6" w14:textId="77777777" w:rsidR="00B55BB8" w:rsidRDefault="00FF22DE">
            <w:pPr>
              <w:spacing w:after="160"/>
              <w:jc w:val="both"/>
            </w:pPr>
            <w:r>
              <w:rPr>
                <w:rFonts w:ascii="Times New Roman" w:hAnsi="Times New Roman" w:cs="Times New Roman"/>
              </w:rPr>
              <w:t>LEA teikiamų savivaldybės darnios energetikos plėtros pažangos indekso metinių apžvalgų „šešėlinių“ ataskaitų suinteresuotais rengėjais numatyti viešojo intereso/naudos NVO</w:t>
            </w:r>
          </w:p>
        </w:tc>
        <w:tc>
          <w:tcPr>
            <w:tcW w:w="1134" w:type="dxa"/>
          </w:tcPr>
          <w:p w14:paraId="7451E946" w14:textId="77777777" w:rsidR="00B55BB8" w:rsidRDefault="00B55BB8">
            <w:pPr>
              <w:pStyle w:val="Default"/>
              <w:spacing w:line="360" w:lineRule="auto"/>
              <w:jc w:val="center"/>
            </w:pPr>
          </w:p>
          <w:p w14:paraId="056F11DA" w14:textId="77777777" w:rsidR="00B55BB8" w:rsidRDefault="00FF22DE">
            <w:pPr>
              <w:pStyle w:val="Default"/>
              <w:spacing w:line="360" w:lineRule="auto"/>
              <w:jc w:val="center"/>
            </w:pPr>
            <w:r>
              <w:t>#</w:t>
            </w:r>
          </w:p>
        </w:tc>
        <w:tc>
          <w:tcPr>
            <w:tcW w:w="1133" w:type="dxa"/>
          </w:tcPr>
          <w:p w14:paraId="110C8F92" w14:textId="77777777" w:rsidR="00B55BB8" w:rsidRDefault="00B55BB8">
            <w:pPr>
              <w:pStyle w:val="Default"/>
              <w:spacing w:line="360" w:lineRule="auto"/>
              <w:jc w:val="center"/>
            </w:pPr>
          </w:p>
        </w:tc>
        <w:tc>
          <w:tcPr>
            <w:tcW w:w="1129" w:type="dxa"/>
          </w:tcPr>
          <w:p w14:paraId="29EC906F" w14:textId="77777777" w:rsidR="00B55BB8" w:rsidRDefault="00B55BB8">
            <w:pPr>
              <w:pStyle w:val="Default"/>
              <w:spacing w:line="360" w:lineRule="auto"/>
              <w:jc w:val="center"/>
            </w:pPr>
          </w:p>
        </w:tc>
      </w:tr>
      <w:tr w:rsidR="00B55BB8" w14:paraId="4A363062" w14:textId="77777777">
        <w:tc>
          <w:tcPr>
            <w:tcW w:w="703" w:type="dxa"/>
          </w:tcPr>
          <w:p w14:paraId="52CEA081" w14:textId="77777777" w:rsidR="00B55BB8" w:rsidRDefault="00FF22DE">
            <w:pPr>
              <w:pStyle w:val="Default"/>
              <w:spacing w:line="360" w:lineRule="auto"/>
              <w:jc w:val="center"/>
            </w:pPr>
            <w:r>
              <w:t>2</w:t>
            </w:r>
          </w:p>
        </w:tc>
        <w:tc>
          <w:tcPr>
            <w:tcW w:w="5529" w:type="dxa"/>
          </w:tcPr>
          <w:p w14:paraId="5BF0494E" w14:textId="77777777" w:rsidR="00B55BB8" w:rsidRDefault="00FF22DE">
            <w:pPr>
              <w:pStyle w:val="NoSpacing"/>
              <w:jc w:val="both"/>
            </w:pPr>
            <w:r>
              <w:rPr>
                <w:sz w:val="24"/>
                <w:szCs w:val="24"/>
              </w:rPr>
              <w:t>NVO veiklų nuostatas apibrėžiančiuose teisės aktuose nuo 2024 m. spalio 17 d. įsigaliojo viešojo intereso/naudos NVO teisinis reglamentavimas, kas sudaro teisinio ir finansinio subjektyvumo prielaidas VPKK diskurso stebėsenoje NVO perspektyvos požiūriu</w:t>
            </w:r>
          </w:p>
        </w:tc>
        <w:tc>
          <w:tcPr>
            <w:tcW w:w="1134" w:type="dxa"/>
          </w:tcPr>
          <w:p w14:paraId="2C392A60" w14:textId="77777777" w:rsidR="00B55BB8" w:rsidRDefault="00B55BB8">
            <w:pPr>
              <w:pStyle w:val="Default"/>
              <w:spacing w:line="360" w:lineRule="auto"/>
              <w:jc w:val="center"/>
            </w:pPr>
          </w:p>
          <w:p w14:paraId="281B7413" w14:textId="77777777" w:rsidR="00B55BB8" w:rsidRDefault="00FF22DE">
            <w:pPr>
              <w:pStyle w:val="Default"/>
              <w:spacing w:line="360" w:lineRule="auto"/>
              <w:jc w:val="center"/>
            </w:pPr>
            <w:r>
              <w:t>#</w:t>
            </w:r>
          </w:p>
        </w:tc>
        <w:tc>
          <w:tcPr>
            <w:tcW w:w="1133" w:type="dxa"/>
          </w:tcPr>
          <w:p w14:paraId="4040D684" w14:textId="77777777" w:rsidR="00B55BB8" w:rsidRDefault="00B55BB8">
            <w:pPr>
              <w:pStyle w:val="Default"/>
              <w:spacing w:line="360" w:lineRule="auto"/>
              <w:jc w:val="center"/>
            </w:pPr>
          </w:p>
        </w:tc>
        <w:tc>
          <w:tcPr>
            <w:tcW w:w="1129" w:type="dxa"/>
          </w:tcPr>
          <w:p w14:paraId="12726916" w14:textId="77777777" w:rsidR="00B55BB8" w:rsidRDefault="00B55BB8">
            <w:pPr>
              <w:pStyle w:val="Default"/>
              <w:spacing w:line="360" w:lineRule="auto"/>
              <w:jc w:val="center"/>
            </w:pPr>
          </w:p>
        </w:tc>
      </w:tr>
      <w:tr w:rsidR="00B55BB8" w14:paraId="385E9A06" w14:textId="77777777">
        <w:tc>
          <w:tcPr>
            <w:tcW w:w="703" w:type="dxa"/>
          </w:tcPr>
          <w:p w14:paraId="1BEAECB5" w14:textId="77777777" w:rsidR="00B55BB8" w:rsidRDefault="00FF22DE">
            <w:pPr>
              <w:pStyle w:val="Default"/>
              <w:spacing w:line="360" w:lineRule="auto"/>
              <w:jc w:val="center"/>
            </w:pPr>
            <w:r>
              <w:t>3</w:t>
            </w:r>
          </w:p>
        </w:tc>
        <w:tc>
          <w:tcPr>
            <w:tcW w:w="5529" w:type="dxa"/>
          </w:tcPr>
          <w:p w14:paraId="1E878BB6" w14:textId="77777777" w:rsidR="00B55BB8" w:rsidRDefault="00FF22DE">
            <w:pPr>
              <w:pStyle w:val="NoSpacing"/>
              <w:jc w:val="both"/>
            </w:pPr>
            <w:r>
              <w:rPr>
                <w:sz w:val="24"/>
                <w:szCs w:val="24"/>
              </w:rPr>
              <w:t>Savivaldos strateginiame planavime, kaip taisyklė, jau yra suformuluotos VPKK nuostatos, tačiau jų įgyvendinimui iki 2026 m. aprašomose priemonėse trūksta aiškesnės detalizacijos pagal transporto, pramonės ir žemės ūkio sektorius</w:t>
            </w:r>
          </w:p>
        </w:tc>
        <w:tc>
          <w:tcPr>
            <w:tcW w:w="1134" w:type="dxa"/>
          </w:tcPr>
          <w:p w14:paraId="5107822F" w14:textId="77777777" w:rsidR="00B55BB8" w:rsidRDefault="00B55BB8">
            <w:pPr>
              <w:pStyle w:val="Default"/>
              <w:spacing w:line="360" w:lineRule="auto"/>
              <w:jc w:val="center"/>
            </w:pPr>
          </w:p>
        </w:tc>
        <w:tc>
          <w:tcPr>
            <w:tcW w:w="1133" w:type="dxa"/>
          </w:tcPr>
          <w:p w14:paraId="281A2057" w14:textId="77777777" w:rsidR="00B55BB8" w:rsidRDefault="00B55BB8">
            <w:pPr>
              <w:pStyle w:val="Default"/>
              <w:spacing w:line="360" w:lineRule="auto"/>
              <w:jc w:val="center"/>
            </w:pPr>
          </w:p>
        </w:tc>
        <w:tc>
          <w:tcPr>
            <w:tcW w:w="1129" w:type="dxa"/>
          </w:tcPr>
          <w:p w14:paraId="0D57663A" w14:textId="77777777" w:rsidR="00B55BB8" w:rsidRDefault="00B55BB8">
            <w:pPr>
              <w:pStyle w:val="Default"/>
              <w:spacing w:line="360" w:lineRule="auto"/>
              <w:jc w:val="center"/>
            </w:pPr>
          </w:p>
          <w:p w14:paraId="6CF97085" w14:textId="77777777" w:rsidR="00B55BB8" w:rsidRDefault="00FF22DE">
            <w:pPr>
              <w:pStyle w:val="Default"/>
              <w:spacing w:line="360" w:lineRule="auto"/>
              <w:jc w:val="center"/>
            </w:pPr>
            <w:r>
              <w:t>#</w:t>
            </w:r>
          </w:p>
        </w:tc>
      </w:tr>
      <w:tr w:rsidR="00B55BB8" w14:paraId="22D2C24A" w14:textId="77777777">
        <w:tc>
          <w:tcPr>
            <w:tcW w:w="703" w:type="dxa"/>
          </w:tcPr>
          <w:p w14:paraId="2047ADD3" w14:textId="77777777" w:rsidR="00B55BB8" w:rsidRDefault="00FF22DE">
            <w:pPr>
              <w:pStyle w:val="Default"/>
              <w:spacing w:line="360" w:lineRule="auto"/>
              <w:jc w:val="center"/>
            </w:pPr>
            <w:r>
              <w:t>4</w:t>
            </w:r>
          </w:p>
        </w:tc>
        <w:tc>
          <w:tcPr>
            <w:tcW w:w="5529" w:type="dxa"/>
          </w:tcPr>
          <w:p w14:paraId="78E442BA" w14:textId="77777777" w:rsidR="00B55BB8" w:rsidRDefault="00FF22DE">
            <w:pPr>
              <w:pStyle w:val="NoSpacing"/>
              <w:jc w:val="both"/>
            </w:pPr>
            <w:r>
              <w:rPr>
                <w:sz w:val="24"/>
                <w:szCs w:val="24"/>
              </w:rPr>
              <w:t xml:space="preserve">Savivaldybių merai, vykdydami savo nuo 2023 m. išplėtotas funkcijas, skiria strateginio planavimo </w:t>
            </w:r>
            <w:r>
              <w:rPr>
                <w:sz w:val="24"/>
                <w:szCs w:val="24"/>
                <w:u w:val="single"/>
              </w:rPr>
              <w:t>koordinatorius</w:t>
            </w:r>
            <w:r>
              <w:rPr>
                <w:sz w:val="24"/>
                <w:szCs w:val="24"/>
              </w:rPr>
              <w:t xml:space="preserve"> pagal savivaldybių tarybų patvirtintą strateginio plano programinę struktūrą</w:t>
            </w:r>
          </w:p>
        </w:tc>
        <w:tc>
          <w:tcPr>
            <w:tcW w:w="1134" w:type="dxa"/>
          </w:tcPr>
          <w:p w14:paraId="67E0D9EC" w14:textId="77777777" w:rsidR="00B55BB8" w:rsidRDefault="00B55BB8">
            <w:pPr>
              <w:pStyle w:val="Default"/>
              <w:spacing w:line="360" w:lineRule="auto"/>
              <w:jc w:val="center"/>
            </w:pPr>
          </w:p>
        </w:tc>
        <w:tc>
          <w:tcPr>
            <w:tcW w:w="1133" w:type="dxa"/>
          </w:tcPr>
          <w:p w14:paraId="3815126B" w14:textId="77777777" w:rsidR="00B55BB8" w:rsidRDefault="00B55BB8">
            <w:pPr>
              <w:pStyle w:val="Default"/>
              <w:spacing w:line="360" w:lineRule="auto"/>
              <w:jc w:val="center"/>
            </w:pPr>
          </w:p>
        </w:tc>
        <w:tc>
          <w:tcPr>
            <w:tcW w:w="1129" w:type="dxa"/>
          </w:tcPr>
          <w:p w14:paraId="1B706AFD" w14:textId="77777777" w:rsidR="00B55BB8" w:rsidRDefault="00B55BB8">
            <w:pPr>
              <w:pStyle w:val="Default"/>
              <w:spacing w:line="360" w:lineRule="auto"/>
              <w:jc w:val="center"/>
            </w:pPr>
          </w:p>
          <w:p w14:paraId="42C536C4" w14:textId="77777777" w:rsidR="00B55BB8" w:rsidRDefault="00FF22DE">
            <w:pPr>
              <w:pStyle w:val="Default"/>
              <w:spacing w:line="360" w:lineRule="auto"/>
              <w:jc w:val="center"/>
            </w:pPr>
            <w:r>
              <w:t>#</w:t>
            </w:r>
          </w:p>
        </w:tc>
      </w:tr>
      <w:tr w:rsidR="00B55BB8" w14:paraId="306BCD47" w14:textId="77777777">
        <w:tc>
          <w:tcPr>
            <w:tcW w:w="703" w:type="dxa"/>
          </w:tcPr>
          <w:p w14:paraId="0A74567F" w14:textId="77777777" w:rsidR="00B55BB8" w:rsidRDefault="00FF22DE">
            <w:pPr>
              <w:pStyle w:val="Default"/>
              <w:spacing w:line="360" w:lineRule="auto"/>
              <w:jc w:val="center"/>
            </w:pPr>
            <w:r>
              <w:t>5</w:t>
            </w:r>
          </w:p>
        </w:tc>
        <w:tc>
          <w:tcPr>
            <w:tcW w:w="5529" w:type="dxa"/>
          </w:tcPr>
          <w:p w14:paraId="2C26EFCC" w14:textId="77777777" w:rsidR="00B55BB8" w:rsidRDefault="00FF22DE">
            <w:pPr>
              <w:pStyle w:val="NoSpacing"/>
              <w:jc w:val="both"/>
              <w:rPr>
                <w:sz w:val="24"/>
                <w:szCs w:val="24"/>
              </w:rPr>
            </w:pPr>
            <w:r>
              <w:rPr>
                <w:sz w:val="24"/>
                <w:szCs w:val="24"/>
              </w:rPr>
              <w:t xml:space="preserve">LEA </w:t>
            </w:r>
            <w:r>
              <w:t>Savivaldybių darnios energetikos plėtros pažangos vertinimo aprašas</w:t>
            </w:r>
          </w:p>
        </w:tc>
        <w:tc>
          <w:tcPr>
            <w:tcW w:w="1134" w:type="dxa"/>
          </w:tcPr>
          <w:p w14:paraId="6CCA3EA5" w14:textId="77777777" w:rsidR="00B55BB8" w:rsidRDefault="00B55BB8">
            <w:pPr>
              <w:pStyle w:val="Default"/>
              <w:spacing w:line="360" w:lineRule="auto"/>
              <w:jc w:val="center"/>
            </w:pPr>
          </w:p>
        </w:tc>
        <w:tc>
          <w:tcPr>
            <w:tcW w:w="1133" w:type="dxa"/>
          </w:tcPr>
          <w:p w14:paraId="25D24278" w14:textId="77777777" w:rsidR="00B55BB8" w:rsidRDefault="00FF22DE">
            <w:pPr>
              <w:pStyle w:val="Default"/>
              <w:spacing w:line="360" w:lineRule="auto"/>
              <w:jc w:val="center"/>
            </w:pPr>
            <w:r>
              <w:t>#</w:t>
            </w:r>
          </w:p>
        </w:tc>
        <w:tc>
          <w:tcPr>
            <w:tcW w:w="1129" w:type="dxa"/>
          </w:tcPr>
          <w:p w14:paraId="0E4CB942" w14:textId="77777777" w:rsidR="00B55BB8" w:rsidRDefault="00B55BB8">
            <w:pPr>
              <w:pStyle w:val="Default"/>
              <w:spacing w:line="360" w:lineRule="auto"/>
              <w:jc w:val="center"/>
            </w:pPr>
          </w:p>
        </w:tc>
      </w:tr>
      <w:tr w:rsidR="00B55BB8" w14:paraId="5CE6EB50" w14:textId="77777777">
        <w:tc>
          <w:tcPr>
            <w:tcW w:w="703" w:type="dxa"/>
          </w:tcPr>
          <w:p w14:paraId="32AEEE64" w14:textId="77777777" w:rsidR="00B55BB8" w:rsidRDefault="00FF22DE">
            <w:pPr>
              <w:pStyle w:val="Default"/>
              <w:spacing w:line="360" w:lineRule="auto"/>
              <w:jc w:val="center"/>
            </w:pPr>
            <w:r>
              <w:t>6</w:t>
            </w:r>
          </w:p>
        </w:tc>
        <w:tc>
          <w:tcPr>
            <w:tcW w:w="5529" w:type="dxa"/>
          </w:tcPr>
          <w:p w14:paraId="7BFC44BF" w14:textId="77777777" w:rsidR="00B55BB8" w:rsidRDefault="00FF22DE">
            <w:pPr>
              <w:pStyle w:val="NoSpacing"/>
              <w:jc w:val="both"/>
              <w:rPr>
                <w:sz w:val="24"/>
                <w:szCs w:val="24"/>
              </w:rPr>
            </w:pPr>
            <w:r>
              <w:rPr>
                <w:sz w:val="24"/>
                <w:szCs w:val="24"/>
              </w:rPr>
              <w:t>LR energetikos įstatymas</w:t>
            </w:r>
          </w:p>
        </w:tc>
        <w:tc>
          <w:tcPr>
            <w:tcW w:w="1134" w:type="dxa"/>
          </w:tcPr>
          <w:p w14:paraId="17E64C19" w14:textId="77777777" w:rsidR="00B55BB8" w:rsidRDefault="00FF22DE">
            <w:pPr>
              <w:pStyle w:val="Default"/>
              <w:spacing w:line="360" w:lineRule="auto"/>
              <w:jc w:val="center"/>
            </w:pPr>
            <w:r>
              <w:t>#</w:t>
            </w:r>
          </w:p>
        </w:tc>
        <w:tc>
          <w:tcPr>
            <w:tcW w:w="1133" w:type="dxa"/>
          </w:tcPr>
          <w:p w14:paraId="79022688" w14:textId="77777777" w:rsidR="00B55BB8" w:rsidRDefault="00B55BB8">
            <w:pPr>
              <w:pStyle w:val="Default"/>
              <w:spacing w:line="360" w:lineRule="auto"/>
              <w:jc w:val="center"/>
            </w:pPr>
          </w:p>
        </w:tc>
        <w:tc>
          <w:tcPr>
            <w:tcW w:w="1129" w:type="dxa"/>
          </w:tcPr>
          <w:p w14:paraId="628D2C3C" w14:textId="77777777" w:rsidR="00B55BB8" w:rsidRDefault="00B55BB8">
            <w:pPr>
              <w:pStyle w:val="Default"/>
              <w:spacing w:line="360" w:lineRule="auto"/>
              <w:jc w:val="center"/>
            </w:pPr>
          </w:p>
        </w:tc>
      </w:tr>
      <w:tr w:rsidR="00B55BB8" w14:paraId="0F9E53FA" w14:textId="77777777">
        <w:tc>
          <w:tcPr>
            <w:tcW w:w="703" w:type="dxa"/>
          </w:tcPr>
          <w:p w14:paraId="21DE3D06" w14:textId="77777777" w:rsidR="00B55BB8" w:rsidRDefault="00FF22DE">
            <w:pPr>
              <w:pStyle w:val="Default"/>
              <w:spacing w:line="360" w:lineRule="auto"/>
              <w:jc w:val="center"/>
            </w:pPr>
            <w:r>
              <w:t>7</w:t>
            </w:r>
          </w:p>
        </w:tc>
        <w:tc>
          <w:tcPr>
            <w:tcW w:w="5529" w:type="dxa"/>
          </w:tcPr>
          <w:p w14:paraId="65D7C44D" w14:textId="77777777" w:rsidR="00B55BB8" w:rsidRDefault="00FF22DE">
            <w:pPr>
              <w:pStyle w:val="NoSpacing"/>
              <w:jc w:val="both"/>
              <w:rPr>
                <w:sz w:val="24"/>
                <w:szCs w:val="24"/>
              </w:rPr>
            </w:pPr>
            <w:r>
              <w:rPr>
                <w:sz w:val="24"/>
                <w:szCs w:val="24"/>
              </w:rPr>
              <w:t>LR atsinaujinančių išteklių įstatymas</w:t>
            </w:r>
          </w:p>
        </w:tc>
        <w:tc>
          <w:tcPr>
            <w:tcW w:w="1134" w:type="dxa"/>
          </w:tcPr>
          <w:p w14:paraId="2192B5DC" w14:textId="77777777" w:rsidR="00B55BB8" w:rsidRDefault="00B55BB8">
            <w:pPr>
              <w:pStyle w:val="Default"/>
              <w:spacing w:line="360" w:lineRule="auto"/>
              <w:jc w:val="center"/>
            </w:pPr>
          </w:p>
        </w:tc>
        <w:tc>
          <w:tcPr>
            <w:tcW w:w="1133" w:type="dxa"/>
          </w:tcPr>
          <w:p w14:paraId="14578461" w14:textId="77777777" w:rsidR="00B55BB8" w:rsidRDefault="00B55BB8">
            <w:pPr>
              <w:pStyle w:val="Default"/>
              <w:spacing w:line="360" w:lineRule="auto"/>
              <w:jc w:val="center"/>
            </w:pPr>
          </w:p>
        </w:tc>
        <w:tc>
          <w:tcPr>
            <w:tcW w:w="1129" w:type="dxa"/>
          </w:tcPr>
          <w:p w14:paraId="7C7E2D57" w14:textId="77777777" w:rsidR="00B55BB8" w:rsidRDefault="00FF22DE">
            <w:pPr>
              <w:pStyle w:val="Default"/>
              <w:spacing w:line="360" w:lineRule="auto"/>
              <w:jc w:val="center"/>
            </w:pPr>
            <w:r>
              <w:t>#</w:t>
            </w:r>
          </w:p>
        </w:tc>
      </w:tr>
      <w:tr w:rsidR="00B55BB8" w14:paraId="442F4EFF" w14:textId="77777777">
        <w:tc>
          <w:tcPr>
            <w:tcW w:w="703" w:type="dxa"/>
          </w:tcPr>
          <w:p w14:paraId="48084A8D" w14:textId="77777777" w:rsidR="00B55BB8" w:rsidRDefault="00FF22DE">
            <w:pPr>
              <w:pStyle w:val="Default"/>
              <w:spacing w:line="360" w:lineRule="auto"/>
              <w:jc w:val="center"/>
            </w:pPr>
            <w:r>
              <w:t>8</w:t>
            </w:r>
          </w:p>
        </w:tc>
        <w:tc>
          <w:tcPr>
            <w:tcW w:w="5529" w:type="dxa"/>
          </w:tcPr>
          <w:p w14:paraId="0120EDED" w14:textId="77777777" w:rsidR="00B55BB8" w:rsidRDefault="00FF22DE">
            <w:pPr>
              <w:pStyle w:val="NoSpacing"/>
              <w:jc w:val="both"/>
              <w:rPr>
                <w:sz w:val="24"/>
                <w:szCs w:val="24"/>
              </w:rPr>
            </w:pPr>
            <w:r>
              <w:rPr>
                <w:sz w:val="24"/>
                <w:szCs w:val="24"/>
              </w:rPr>
              <w:t xml:space="preserve">LR </w:t>
            </w:r>
            <w:r>
              <w:t>energijos vartojimo efektyvumo didinimo įstatymas</w:t>
            </w:r>
          </w:p>
        </w:tc>
        <w:tc>
          <w:tcPr>
            <w:tcW w:w="1134" w:type="dxa"/>
          </w:tcPr>
          <w:p w14:paraId="67544362" w14:textId="77777777" w:rsidR="00B55BB8" w:rsidRDefault="00B55BB8">
            <w:pPr>
              <w:pStyle w:val="Default"/>
              <w:spacing w:line="360" w:lineRule="auto"/>
              <w:jc w:val="center"/>
            </w:pPr>
          </w:p>
        </w:tc>
        <w:tc>
          <w:tcPr>
            <w:tcW w:w="1133" w:type="dxa"/>
          </w:tcPr>
          <w:p w14:paraId="26A9FFD7" w14:textId="77777777" w:rsidR="00B55BB8" w:rsidRDefault="00B55BB8">
            <w:pPr>
              <w:pStyle w:val="Default"/>
              <w:spacing w:line="360" w:lineRule="auto"/>
              <w:jc w:val="center"/>
            </w:pPr>
          </w:p>
        </w:tc>
        <w:tc>
          <w:tcPr>
            <w:tcW w:w="1129" w:type="dxa"/>
          </w:tcPr>
          <w:p w14:paraId="62C895FF" w14:textId="77777777" w:rsidR="00B55BB8" w:rsidRDefault="00FF22DE">
            <w:pPr>
              <w:pStyle w:val="Default"/>
              <w:spacing w:line="360" w:lineRule="auto"/>
              <w:jc w:val="center"/>
            </w:pPr>
            <w:r>
              <w:t>#</w:t>
            </w:r>
          </w:p>
        </w:tc>
      </w:tr>
      <w:tr w:rsidR="00B55BB8" w14:paraId="06F3BA05" w14:textId="77777777">
        <w:tc>
          <w:tcPr>
            <w:tcW w:w="703" w:type="dxa"/>
          </w:tcPr>
          <w:p w14:paraId="65F67409" w14:textId="77777777" w:rsidR="00B55BB8" w:rsidRDefault="00FF22DE">
            <w:pPr>
              <w:pStyle w:val="Default"/>
              <w:spacing w:line="360" w:lineRule="auto"/>
              <w:jc w:val="center"/>
            </w:pPr>
            <w:r>
              <w:t>9</w:t>
            </w:r>
          </w:p>
        </w:tc>
        <w:tc>
          <w:tcPr>
            <w:tcW w:w="5529" w:type="dxa"/>
          </w:tcPr>
          <w:p w14:paraId="3ACE7096" w14:textId="77777777" w:rsidR="00B55BB8" w:rsidRDefault="00FF22DE">
            <w:pPr>
              <w:jc w:val="both"/>
              <w:rPr>
                <w:rFonts w:ascii="Times New Roman" w:hAnsi="Times New Roman" w:cs="Times New Roman"/>
              </w:rPr>
            </w:pPr>
            <w:r>
              <w:rPr>
                <w:rFonts w:ascii="Times New Roman" w:hAnsi="Times New Roman" w:cs="Times New Roman"/>
              </w:rPr>
              <w:t>LEA įstatai, patvirtinti Energetikos ministro 2022 m. liepos 1 d. įsakymu Nr. 1-2</w:t>
            </w:r>
          </w:p>
        </w:tc>
        <w:tc>
          <w:tcPr>
            <w:tcW w:w="1134" w:type="dxa"/>
          </w:tcPr>
          <w:p w14:paraId="1CC1F2E0" w14:textId="77777777" w:rsidR="00B55BB8" w:rsidRDefault="00FF22DE">
            <w:pPr>
              <w:pStyle w:val="Default"/>
              <w:spacing w:line="360" w:lineRule="auto"/>
              <w:jc w:val="center"/>
            </w:pPr>
            <w:r>
              <w:t>#</w:t>
            </w:r>
          </w:p>
        </w:tc>
        <w:tc>
          <w:tcPr>
            <w:tcW w:w="1133" w:type="dxa"/>
          </w:tcPr>
          <w:p w14:paraId="578F40AF" w14:textId="77777777" w:rsidR="00B55BB8" w:rsidRDefault="00B55BB8">
            <w:pPr>
              <w:pStyle w:val="Default"/>
              <w:spacing w:line="360" w:lineRule="auto"/>
              <w:jc w:val="center"/>
            </w:pPr>
          </w:p>
        </w:tc>
        <w:tc>
          <w:tcPr>
            <w:tcW w:w="1129" w:type="dxa"/>
          </w:tcPr>
          <w:p w14:paraId="2DB15417" w14:textId="77777777" w:rsidR="00B55BB8" w:rsidRDefault="00B55BB8">
            <w:pPr>
              <w:pStyle w:val="Default"/>
              <w:spacing w:line="360" w:lineRule="auto"/>
              <w:jc w:val="center"/>
            </w:pPr>
          </w:p>
        </w:tc>
      </w:tr>
      <w:tr w:rsidR="00B55BB8" w14:paraId="24C6CF69" w14:textId="77777777">
        <w:tc>
          <w:tcPr>
            <w:tcW w:w="703" w:type="dxa"/>
          </w:tcPr>
          <w:p w14:paraId="4F34061E" w14:textId="77777777" w:rsidR="00B55BB8" w:rsidRDefault="00FF22DE">
            <w:pPr>
              <w:pStyle w:val="Default"/>
              <w:spacing w:line="360" w:lineRule="auto"/>
              <w:jc w:val="center"/>
            </w:pPr>
            <w:r>
              <w:lastRenderedPageBreak/>
              <w:t>10</w:t>
            </w:r>
          </w:p>
        </w:tc>
        <w:tc>
          <w:tcPr>
            <w:tcW w:w="5529" w:type="dxa"/>
          </w:tcPr>
          <w:p w14:paraId="19DB7E7F" w14:textId="77777777" w:rsidR="00B55BB8" w:rsidRDefault="00FF22DE">
            <w:pPr>
              <w:pStyle w:val="NoSpacing"/>
              <w:jc w:val="both"/>
              <w:rPr>
                <w:sz w:val="24"/>
                <w:szCs w:val="24"/>
              </w:rPr>
            </w:pPr>
            <w:r>
              <w:rPr>
                <w:sz w:val="24"/>
                <w:szCs w:val="24"/>
              </w:rPr>
              <w:t>LR NVO plėtros įstatymas</w:t>
            </w:r>
          </w:p>
        </w:tc>
        <w:tc>
          <w:tcPr>
            <w:tcW w:w="1134" w:type="dxa"/>
          </w:tcPr>
          <w:p w14:paraId="1490A090" w14:textId="77777777" w:rsidR="00B55BB8" w:rsidRDefault="00FF22DE">
            <w:pPr>
              <w:pStyle w:val="Default"/>
              <w:spacing w:line="360" w:lineRule="auto"/>
              <w:jc w:val="center"/>
            </w:pPr>
            <w:r>
              <w:t>#</w:t>
            </w:r>
          </w:p>
        </w:tc>
        <w:tc>
          <w:tcPr>
            <w:tcW w:w="1133" w:type="dxa"/>
          </w:tcPr>
          <w:p w14:paraId="0B6C604D" w14:textId="77777777" w:rsidR="00B55BB8" w:rsidRDefault="00B55BB8">
            <w:pPr>
              <w:pStyle w:val="Default"/>
              <w:spacing w:line="360" w:lineRule="auto"/>
              <w:jc w:val="center"/>
            </w:pPr>
          </w:p>
        </w:tc>
        <w:tc>
          <w:tcPr>
            <w:tcW w:w="1129" w:type="dxa"/>
          </w:tcPr>
          <w:p w14:paraId="57B70EFC" w14:textId="77777777" w:rsidR="00B55BB8" w:rsidRDefault="00B55BB8">
            <w:pPr>
              <w:pStyle w:val="Default"/>
              <w:spacing w:line="360" w:lineRule="auto"/>
              <w:jc w:val="center"/>
            </w:pPr>
          </w:p>
        </w:tc>
      </w:tr>
      <w:tr w:rsidR="00B55BB8" w14:paraId="1F0706E3" w14:textId="77777777">
        <w:tc>
          <w:tcPr>
            <w:tcW w:w="703" w:type="dxa"/>
          </w:tcPr>
          <w:p w14:paraId="7A0FBE44" w14:textId="77777777" w:rsidR="00B55BB8" w:rsidRDefault="00FF22DE">
            <w:pPr>
              <w:pStyle w:val="Default"/>
              <w:spacing w:line="360" w:lineRule="auto"/>
              <w:jc w:val="center"/>
            </w:pPr>
            <w:r>
              <w:t>11</w:t>
            </w:r>
          </w:p>
        </w:tc>
        <w:tc>
          <w:tcPr>
            <w:tcW w:w="5529" w:type="dxa"/>
          </w:tcPr>
          <w:p w14:paraId="49032FB6" w14:textId="77777777" w:rsidR="00B55BB8" w:rsidRDefault="00FF22DE">
            <w:pPr>
              <w:pStyle w:val="NoSpacing"/>
              <w:jc w:val="both"/>
              <w:rPr>
                <w:sz w:val="24"/>
                <w:szCs w:val="24"/>
              </w:rPr>
            </w:pPr>
            <w:r>
              <w:rPr>
                <w:sz w:val="24"/>
                <w:szCs w:val="24"/>
              </w:rPr>
              <w:t>LR Vyriausybės 2021-05-26 nutarimu Nr. 376 patvirtinti NVO tarybos nuostatai</w:t>
            </w:r>
          </w:p>
        </w:tc>
        <w:tc>
          <w:tcPr>
            <w:tcW w:w="1134" w:type="dxa"/>
          </w:tcPr>
          <w:p w14:paraId="1A4A4072" w14:textId="77777777" w:rsidR="00B55BB8" w:rsidRDefault="00FF22DE">
            <w:pPr>
              <w:pStyle w:val="Default"/>
              <w:spacing w:line="360" w:lineRule="auto"/>
              <w:jc w:val="center"/>
            </w:pPr>
            <w:r>
              <w:t>#</w:t>
            </w:r>
          </w:p>
        </w:tc>
        <w:tc>
          <w:tcPr>
            <w:tcW w:w="1133" w:type="dxa"/>
          </w:tcPr>
          <w:p w14:paraId="2D971B66" w14:textId="77777777" w:rsidR="00B55BB8" w:rsidRDefault="00B55BB8">
            <w:pPr>
              <w:pStyle w:val="Default"/>
              <w:spacing w:line="360" w:lineRule="auto"/>
              <w:jc w:val="center"/>
            </w:pPr>
          </w:p>
        </w:tc>
        <w:tc>
          <w:tcPr>
            <w:tcW w:w="1129" w:type="dxa"/>
          </w:tcPr>
          <w:p w14:paraId="1902E48F" w14:textId="77777777" w:rsidR="00B55BB8" w:rsidRDefault="00B55BB8">
            <w:pPr>
              <w:pStyle w:val="Default"/>
              <w:spacing w:line="360" w:lineRule="auto"/>
              <w:jc w:val="center"/>
            </w:pPr>
          </w:p>
        </w:tc>
      </w:tr>
      <w:tr w:rsidR="00B55BB8" w14:paraId="334C7E2D" w14:textId="77777777">
        <w:tc>
          <w:tcPr>
            <w:tcW w:w="703" w:type="dxa"/>
          </w:tcPr>
          <w:p w14:paraId="6B9FEA22" w14:textId="77777777" w:rsidR="00B55BB8" w:rsidRDefault="00FF22DE">
            <w:pPr>
              <w:pStyle w:val="Default"/>
              <w:spacing w:line="360" w:lineRule="auto"/>
              <w:jc w:val="center"/>
            </w:pPr>
            <w:r>
              <w:t>12</w:t>
            </w:r>
          </w:p>
        </w:tc>
        <w:tc>
          <w:tcPr>
            <w:tcW w:w="5529" w:type="dxa"/>
          </w:tcPr>
          <w:p w14:paraId="70E618FA" w14:textId="77777777" w:rsidR="00B55BB8" w:rsidRDefault="00FF22DE">
            <w:pPr>
              <w:pStyle w:val="NoSpacing"/>
              <w:jc w:val="both"/>
              <w:rPr>
                <w:sz w:val="24"/>
                <w:szCs w:val="24"/>
              </w:rPr>
            </w:pPr>
            <w:r>
              <w:rPr>
                <w:sz w:val="24"/>
                <w:szCs w:val="24"/>
              </w:rPr>
              <w:t>LR savivaldos įstatymas</w:t>
            </w:r>
          </w:p>
        </w:tc>
        <w:tc>
          <w:tcPr>
            <w:tcW w:w="1134" w:type="dxa"/>
          </w:tcPr>
          <w:p w14:paraId="46592E20" w14:textId="77777777" w:rsidR="00B55BB8" w:rsidRDefault="00B55BB8">
            <w:pPr>
              <w:pStyle w:val="Default"/>
              <w:spacing w:line="360" w:lineRule="auto"/>
              <w:jc w:val="center"/>
            </w:pPr>
          </w:p>
        </w:tc>
        <w:tc>
          <w:tcPr>
            <w:tcW w:w="1133" w:type="dxa"/>
          </w:tcPr>
          <w:p w14:paraId="664B4C7A" w14:textId="77777777" w:rsidR="00B55BB8" w:rsidRDefault="00B55BB8">
            <w:pPr>
              <w:pStyle w:val="Default"/>
              <w:spacing w:line="360" w:lineRule="auto"/>
              <w:jc w:val="center"/>
            </w:pPr>
          </w:p>
        </w:tc>
        <w:tc>
          <w:tcPr>
            <w:tcW w:w="1129" w:type="dxa"/>
          </w:tcPr>
          <w:p w14:paraId="71C1CFC4" w14:textId="77777777" w:rsidR="00B55BB8" w:rsidRDefault="00FF22DE">
            <w:pPr>
              <w:pStyle w:val="Default"/>
              <w:spacing w:line="360" w:lineRule="auto"/>
              <w:jc w:val="center"/>
            </w:pPr>
            <w:r>
              <w:t>#</w:t>
            </w:r>
          </w:p>
        </w:tc>
      </w:tr>
      <w:tr w:rsidR="00B55BB8" w14:paraId="4DCD6D9B" w14:textId="77777777">
        <w:tc>
          <w:tcPr>
            <w:tcW w:w="703" w:type="dxa"/>
          </w:tcPr>
          <w:p w14:paraId="18915473" w14:textId="77777777" w:rsidR="00B55BB8" w:rsidRDefault="00FF22DE">
            <w:pPr>
              <w:pStyle w:val="Default"/>
              <w:spacing w:line="360" w:lineRule="auto"/>
              <w:jc w:val="center"/>
            </w:pPr>
            <w:r>
              <w:t>13</w:t>
            </w:r>
          </w:p>
        </w:tc>
        <w:tc>
          <w:tcPr>
            <w:tcW w:w="5529" w:type="dxa"/>
          </w:tcPr>
          <w:p w14:paraId="1A6179ED" w14:textId="77777777" w:rsidR="00B55BB8" w:rsidRDefault="00FF22DE">
            <w:pPr>
              <w:pStyle w:val="NoSpacing"/>
              <w:jc w:val="both"/>
              <w:rPr>
                <w:sz w:val="24"/>
                <w:szCs w:val="24"/>
              </w:rPr>
            </w:pPr>
            <w:r>
              <w:rPr>
                <w:sz w:val="24"/>
                <w:szCs w:val="24"/>
              </w:rPr>
              <w:t>LR strateginio valdymo įstatymas</w:t>
            </w:r>
          </w:p>
        </w:tc>
        <w:tc>
          <w:tcPr>
            <w:tcW w:w="1134" w:type="dxa"/>
          </w:tcPr>
          <w:p w14:paraId="288F2AC7" w14:textId="77777777" w:rsidR="00B55BB8" w:rsidRDefault="00B55BB8">
            <w:pPr>
              <w:pStyle w:val="Default"/>
              <w:spacing w:line="360" w:lineRule="auto"/>
              <w:jc w:val="center"/>
            </w:pPr>
          </w:p>
        </w:tc>
        <w:tc>
          <w:tcPr>
            <w:tcW w:w="1133" w:type="dxa"/>
          </w:tcPr>
          <w:p w14:paraId="1768D82E" w14:textId="77777777" w:rsidR="00B55BB8" w:rsidRDefault="00FF22DE">
            <w:pPr>
              <w:pStyle w:val="Default"/>
              <w:spacing w:line="360" w:lineRule="auto"/>
              <w:jc w:val="center"/>
            </w:pPr>
            <w:r>
              <w:t>#</w:t>
            </w:r>
          </w:p>
        </w:tc>
        <w:tc>
          <w:tcPr>
            <w:tcW w:w="1129" w:type="dxa"/>
          </w:tcPr>
          <w:p w14:paraId="2C3A25EB" w14:textId="77777777" w:rsidR="00B55BB8" w:rsidRDefault="00B55BB8">
            <w:pPr>
              <w:pStyle w:val="Default"/>
              <w:spacing w:line="360" w:lineRule="auto"/>
              <w:jc w:val="center"/>
            </w:pPr>
          </w:p>
        </w:tc>
      </w:tr>
      <w:tr w:rsidR="00B55BB8" w14:paraId="4623C3FB" w14:textId="77777777">
        <w:tc>
          <w:tcPr>
            <w:tcW w:w="703" w:type="dxa"/>
          </w:tcPr>
          <w:p w14:paraId="5CF2A6DA" w14:textId="77777777" w:rsidR="00B55BB8" w:rsidRDefault="00FF22DE">
            <w:pPr>
              <w:pStyle w:val="Default"/>
              <w:spacing w:line="360" w:lineRule="auto"/>
              <w:jc w:val="center"/>
            </w:pPr>
            <w:r>
              <w:t>14</w:t>
            </w:r>
          </w:p>
        </w:tc>
        <w:tc>
          <w:tcPr>
            <w:tcW w:w="5529" w:type="dxa"/>
          </w:tcPr>
          <w:p w14:paraId="63F7E757" w14:textId="77777777" w:rsidR="00B55BB8" w:rsidRDefault="00FF22DE">
            <w:pPr>
              <w:pStyle w:val="NoSpacing"/>
              <w:jc w:val="both"/>
              <w:rPr>
                <w:sz w:val="24"/>
                <w:szCs w:val="24"/>
              </w:rPr>
            </w:pPr>
            <w:r>
              <w:rPr>
                <w:sz w:val="24"/>
                <w:szCs w:val="24"/>
              </w:rPr>
              <w:t>LR Socialinės apsaugos ir darbo ministro 2024-10-17 įsakymas Nr. A1-682 Dėl NVO pripažinimo viešosios naudos NVO tvarkos aprašo patvirtinimo</w:t>
            </w:r>
          </w:p>
        </w:tc>
        <w:tc>
          <w:tcPr>
            <w:tcW w:w="1134" w:type="dxa"/>
          </w:tcPr>
          <w:p w14:paraId="3872CEE5" w14:textId="77777777" w:rsidR="00B55BB8" w:rsidRDefault="00B55BB8">
            <w:pPr>
              <w:pStyle w:val="Default"/>
              <w:spacing w:line="360" w:lineRule="auto"/>
              <w:jc w:val="center"/>
            </w:pPr>
          </w:p>
          <w:p w14:paraId="2777FC50" w14:textId="77777777" w:rsidR="00B55BB8" w:rsidRDefault="00FF22DE">
            <w:pPr>
              <w:pStyle w:val="Default"/>
              <w:spacing w:line="360" w:lineRule="auto"/>
              <w:jc w:val="center"/>
            </w:pPr>
            <w:r>
              <w:t>#</w:t>
            </w:r>
          </w:p>
        </w:tc>
        <w:tc>
          <w:tcPr>
            <w:tcW w:w="1133" w:type="dxa"/>
          </w:tcPr>
          <w:p w14:paraId="411749BA" w14:textId="77777777" w:rsidR="00B55BB8" w:rsidRDefault="00B55BB8">
            <w:pPr>
              <w:pStyle w:val="Default"/>
              <w:spacing w:line="360" w:lineRule="auto"/>
              <w:jc w:val="center"/>
            </w:pPr>
          </w:p>
        </w:tc>
        <w:tc>
          <w:tcPr>
            <w:tcW w:w="1129" w:type="dxa"/>
          </w:tcPr>
          <w:p w14:paraId="3574350B" w14:textId="77777777" w:rsidR="00B55BB8" w:rsidRDefault="00B55BB8">
            <w:pPr>
              <w:pStyle w:val="Default"/>
              <w:spacing w:line="360" w:lineRule="auto"/>
              <w:jc w:val="center"/>
            </w:pPr>
          </w:p>
        </w:tc>
      </w:tr>
      <w:tr w:rsidR="00B55BB8" w14:paraId="57211790" w14:textId="77777777">
        <w:tc>
          <w:tcPr>
            <w:tcW w:w="703" w:type="dxa"/>
          </w:tcPr>
          <w:p w14:paraId="65225DFB" w14:textId="77777777" w:rsidR="00B55BB8" w:rsidRDefault="00FF22DE">
            <w:pPr>
              <w:pStyle w:val="Default"/>
              <w:spacing w:line="360" w:lineRule="auto"/>
              <w:jc w:val="center"/>
            </w:pPr>
            <w:r>
              <w:t>15</w:t>
            </w:r>
          </w:p>
        </w:tc>
        <w:tc>
          <w:tcPr>
            <w:tcW w:w="5529" w:type="dxa"/>
          </w:tcPr>
          <w:p w14:paraId="727C524D" w14:textId="77777777" w:rsidR="00B55BB8" w:rsidRDefault="00FF22DE">
            <w:pPr>
              <w:pStyle w:val="NoSpacing"/>
              <w:jc w:val="both"/>
              <w:rPr>
                <w:sz w:val="24"/>
                <w:szCs w:val="24"/>
              </w:rPr>
            </w:pPr>
            <w:r>
              <w:t>Lietuvos energetikos agentūros įstatai, patvirtinti LR Energetikos ministro 2022 m. liepos 1 d. įsakymu Nr. 1-2</w:t>
            </w:r>
          </w:p>
        </w:tc>
        <w:tc>
          <w:tcPr>
            <w:tcW w:w="1134" w:type="dxa"/>
          </w:tcPr>
          <w:p w14:paraId="266E584C" w14:textId="77777777" w:rsidR="00B55BB8" w:rsidRDefault="00FF22DE">
            <w:pPr>
              <w:pStyle w:val="Default"/>
              <w:spacing w:line="360" w:lineRule="auto"/>
              <w:jc w:val="center"/>
            </w:pPr>
            <w:r>
              <w:t>#</w:t>
            </w:r>
          </w:p>
        </w:tc>
        <w:tc>
          <w:tcPr>
            <w:tcW w:w="1133" w:type="dxa"/>
          </w:tcPr>
          <w:p w14:paraId="723E2D0E" w14:textId="77777777" w:rsidR="00B55BB8" w:rsidRDefault="00B55BB8">
            <w:pPr>
              <w:pStyle w:val="Default"/>
              <w:spacing w:line="360" w:lineRule="auto"/>
              <w:jc w:val="center"/>
            </w:pPr>
          </w:p>
        </w:tc>
        <w:tc>
          <w:tcPr>
            <w:tcW w:w="1129" w:type="dxa"/>
          </w:tcPr>
          <w:p w14:paraId="56535CEF" w14:textId="77777777" w:rsidR="00B55BB8" w:rsidRDefault="00B55BB8">
            <w:pPr>
              <w:pStyle w:val="Default"/>
              <w:spacing w:line="360" w:lineRule="auto"/>
              <w:jc w:val="center"/>
            </w:pPr>
          </w:p>
        </w:tc>
      </w:tr>
    </w:tbl>
    <w:p w14:paraId="2B91C7E1" w14:textId="77777777" w:rsidR="00B55BB8" w:rsidRDefault="00FF22DE">
      <w:pPr>
        <w:pStyle w:val="Default"/>
        <w:spacing w:line="360" w:lineRule="auto"/>
        <w:jc w:val="both"/>
      </w:pPr>
      <w:r>
        <w:t xml:space="preserve"> </w:t>
      </w:r>
    </w:p>
    <w:p w14:paraId="12ADD10B" w14:textId="77777777" w:rsidR="00B55BB8" w:rsidRDefault="00FF22DE">
      <w:pPr>
        <w:pStyle w:val="Default"/>
        <w:spacing w:line="360" w:lineRule="auto"/>
        <w:ind w:left="1296" w:firstLine="1296"/>
        <w:jc w:val="both"/>
      </w:pPr>
      <w:r>
        <w:t>Aptarimuose panaudotų teisės aktų aktualios dalys pateikiamos žemiau.</w:t>
      </w:r>
    </w:p>
    <w:p w14:paraId="31393F5B" w14:textId="77777777" w:rsidR="00B55BB8" w:rsidRDefault="00FF22DE">
      <w:pPr>
        <w:pStyle w:val="Default"/>
        <w:spacing w:line="360" w:lineRule="auto"/>
        <w:jc w:val="both"/>
      </w:pPr>
      <w:r>
        <w:rPr>
          <w:noProof/>
          <w:lang w:eastAsia="lt-LT"/>
        </w:rPr>
        <w:lastRenderedPageBreak/>
        <w:drawing>
          <wp:inline distT="0" distB="0" distL="0" distR="0" wp14:anchorId="07CDE919" wp14:editId="01742580">
            <wp:extent cx="6120130" cy="7883525"/>
            <wp:effectExtent l="0" t="0" r="0" b="0"/>
            <wp:docPr id="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2"/>
                    <pic:cNvPicPr>
                      <a:picLocks noChangeAspect="1" noChangeArrowheads="1"/>
                    </pic:cNvPicPr>
                  </pic:nvPicPr>
                  <pic:blipFill>
                    <a:blip r:embed="rId16"/>
                    <a:stretch>
                      <a:fillRect/>
                    </a:stretch>
                  </pic:blipFill>
                  <pic:spPr bwMode="auto">
                    <a:xfrm>
                      <a:off x="0" y="0"/>
                      <a:ext cx="6120130" cy="7883525"/>
                    </a:xfrm>
                    <a:prstGeom prst="rect">
                      <a:avLst/>
                    </a:prstGeom>
                    <a:noFill/>
                  </pic:spPr>
                </pic:pic>
              </a:graphicData>
            </a:graphic>
          </wp:inline>
        </w:drawing>
      </w:r>
    </w:p>
    <w:p w14:paraId="7C404DE9" w14:textId="77777777" w:rsidR="00B55BB8" w:rsidRDefault="00FF22DE">
      <w:pPr>
        <w:pStyle w:val="Default"/>
        <w:spacing w:line="360" w:lineRule="auto"/>
        <w:jc w:val="both"/>
      </w:pPr>
      <w:r>
        <w:rPr>
          <w:noProof/>
          <w:lang w:eastAsia="lt-LT"/>
        </w:rPr>
        <w:lastRenderedPageBreak/>
        <w:drawing>
          <wp:inline distT="0" distB="0" distL="0" distR="0" wp14:anchorId="5FCF4291" wp14:editId="2D398ED1">
            <wp:extent cx="6120130" cy="6467475"/>
            <wp:effectExtent l="0" t="0" r="0" b="0"/>
            <wp:docPr id="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3"/>
                    <pic:cNvPicPr>
                      <a:picLocks noChangeAspect="1" noChangeArrowheads="1"/>
                    </pic:cNvPicPr>
                  </pic:nvPicPr>
                  <pic:blipFill>
                    <a:blip r:embed="rId17"/>
                    <a:stretch>
                      <a:fillRect/>
                    </a:stretch>
                  </pic:blipFill>
                  <pic:spPr bwMode="auto">
                    <a:xfrm>
                      <a:off x="0" y="0"/>
                      <a:ext cx="6120130" cy="6467475"/>
                    </a:xfrm>
                    <a:prstGeom prst="rect">
                      <a:avLst/>
                    </a:prstGeom>
                    <a:noFill/>
                  </pic:spPr>
                </pic:pic>
              </a:graphicData>
            </a:graphic>
          </wp:inline>
        </w:drawing>
      </w:r>
    </w:p>
    <w:p w14:paraId="49F9EB44" w14:textId="77777777" w:rsidR="00B55BB8" w:rsidRDefault="00FF22DE">
      <w:pPr>
        <w:spacing w:line="360" w:lineRule="auto"/>
        <w:rPr>
          <w:rFonts w:ascii="Times New Roman" w:hAnsi="Times New Roman" w:cs="Times New Roman"/>
          <w:u w:val="single"/>
        </w:rPr>
      </w:pPr>
      <w:r>
        <w:rPr>
          <w:rFonts w:ascii="Times New Roman" w:hAnsi="Times New Roman" w:cs="Times New Roman"/>
          <w:u w:val="single"/>
        </w:rPr>
        <w:t xml:space="preserve">3.2. </w:t>
      </w:r>
      <w:r>
        <w:rPr>
          <w:rFonts w:ascii="Times New Roman" w:hAnsi="Times New Roman" w:cs="Times New Roman"/>
          <w:b/>
          <w:bCs/>
          <w:u w:val="single"/>
        </w:rPr>
        <w:t xml:space="preserve">Lietuvos Respublikos energetikos įstatymas, </w:t>
      </w:r>
      <w:r>
        <w:rPr>
          <w:rFonts w:ascii="Times New Roman" w:hAnsi="Times New Roman" w:cs="Times New Roman"/>
          <w:u w:val="single"/>
        </w:rPr>
        <w:t>2002 m. gegužės 16 d. Nr. IX-884</w:t>
      </w:r>
    </w:p>
    <w:p w14:paraId="13C360DA"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4 straipsnis. Energetikos politikos formavimas ir energetikos veiklos valdymas, reguliavimas, priežiūra ir kontrolė</w:t>
      </w:r>
    </w:p>
    <w:p w14:paraId="49675A2B"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Energetikos veiklos valdymą, reguliavimą, priežiūrą ir kontrolę Lietuvos Respublikoje pagal kompetenciją atlieka:</w:t>
      </w:r>
    </w:p>
    <w:p w14:paraId="1CFB0EB2" w14:textId="77777777" w:rsidR="00B55BB8" w:rsidRDefault="00FF22DE">
      <w:pPr>
        <w:spacing w:line="360" w:lineRule="auto"/>
        <w:jc w:val="both"/>
        <w:rPr>
          <w:rFonts w:ascii="Times New Roman" w:hAnsi="Times New Roman" w:cs="Times New Roman"/>
        </w:rPr>
      </w:pPr>
      <w:r>
        <w:rPr>
          <w:rFonts w:ascii="Times New Roman" w:hAnsi="Times New Roman" w:cs="Times New Roman"/>
        </w:rPr>
        <w:t>10) savivaldybių institucijos.</w:t>
      </w:r>
    </w:p>
    <w:p w14:paraId="666F8BCB"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5 straipsnis. Vyriausybės ar jos įgaliotos institucijos kompetencija</w:t>
      </w:r>
    </w:p>
    <w:p w14:paraId="6052CF60"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Vyriausybė ar jos įgaliota institucija:</w:t>
      </w:r>
    </w:p>
    <w:p w14:paraId="63EA6D8A"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10) nustato energijos išteklių ir energijos efektyvaus vartojimo </w:t>
      </w:r>
      <w:r>
        <w:rPr>
          <w:rFonts w:ascii="Times New Roman" w:hAnsi="Times New Roman" w:cs="Times New Roman"/>
          <w:u w:val="single"/>
        </w:rPr>
        <w:t>stebėsenos tvarką</w:t>
      </w:r>
      <w:r>
        <w:rPr>
          <w:rFonts w:ascii="Times New Roman" w:hAnsi="Times New Roman" w:cs="Times New Roman"/>
        </w:rPr>
        <w:t>;</w:t>
      </w:r>
    </w:p>
    <w:p w14:paraId="337934E7"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lastRenderedPageBreak/>
        <w:t>13 straipsnis. Savivaldybės institucijų kompetencija</w:t>
      </w:r>
    </w:p>
    <w:p w14:paraId="4BEF5FBA"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dalyvauja atliekant taikomuosius mokslo tiriamuosius darbus, rengiant </w:t>
      </w:r>
      <w:r>
        <w:rPr>
          <w:rFonts w:ascii="Times New Roman" w:hAnsi="Times New Roman" w:cs="Times New Roman"/>
          <w:u w:val="single"/>
        </w:rPr>
        <w:t>visuomenės informavimo ir švietimo priemones, skatinančias efektyviai vartoti energiją ir energijos išteklius</w:t>
      </w:r>
      <w:r>
        <w:rPr>
          <w:rFonts w:ascii="Times New Roman" w:hAnsi="Times New Roman" w:cs="Times New Roman"/>
        </w:rPr>
        <w:t>;</w:t>
      </w:r>
    </w:p>
    <w:p w14:paraId="39384C4B" w14:textId="77777777" w:rsidR="00B55BB8" w:rsidRDefault="00FF22DE">
      <w:pPr>
        <w:spacing w:line="360" w:lineRule="auto"/>
        <w:jc w:val="both"/>
        <w:rPr>
          <w:rFonts w:ascii="Times New Roman" w:hAnsi="Times New Roman" w:cs="Times New Roman"/>
        </w:rPr>
      </w:pPr>
      <w:bookmarkStart w:id="2" w:name="part_61c2d2efc9de41989ce22df4c91b6add"/>
      <w:bookmarkEnd w:id="2"/>
      <w:r>
        <w:rPr>
          <w:rFonts w:ascii="Times New Roman" w:hAnsi="Times New Roman" w:cs="Times New Roman"/>
        </w:rPr>
        <w:t>6) pagal kompetenciją įgyvendina energijos efektyvumo didinimo priemones.</w:t>
      </w:r>
    </w:p>
    <w:p w14:paraId="3FD3BE66"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vertAlign w:val="superscript"/>
        </w:rPr>
        <w:t>1</w:t>
      </w:r>
      <w:r>
        <w:rPr>
          <w:rFonts w:ascii="Times New Roman" w:hAnsi="Times New Roman" w:cs="Times New Roman"/>
          <w:b/>
          <w:bCs/>
        </w:rPr>
        <w:t> straipsnis. Lietuvos energetikos agentūra</w:t>
      </w:r>
    </w:p>
    <w:p w14:paraId="393C3123" w14:textId="77777777" w:rsidR="00B55BB8" w:rsidRDefault="00FF22DE">
      <w:pPr>
        <w:spacing w:line="360" w:lineRule="auto"/>
        <w:jc w:val="both"/>
        <w:rPr>
          <w:rFonts w:ascii="Times New Roman" w:hAnsi="Times New Roman" w:cs="Times New Roman"/>
        </w:rPr>
      </w:pPr>
      <w:r>
        <w:rPr>
          <w:rFonts w:ascii="Times New Roman" w:hAnsi="Times New Roman" w:cs="Times New Roman"/>
        </w:rPr>
        <w:t>1. Lietuvos energetikos agentūra yra viešoji įstaiga, kurios vienintelė savininkė yra valstybė. Lietuvos energetikos agentūra atlieka šias funkcijas:</w:t>
      </w:r>
    </w:p>
    <w:p w14:paraId="5535DCA3" w14:textId="77777777" w:rsidR="00B55BB8" w:rsidRDefault="00FF22DE">
      <w:pPr>
        <w:spacing w:line="360" w:lineRule="auto"/>
        <w:jc w:val="both"/>
        <w:rPr>
          <w:rFonts w:ascii="Times New Roman" w:hAnsi="Times New Roman" w:cs="Times New Roman"/>
        </w:rPr>
      </w:pPr>
      <w:bookmarkStart w:id="3" w:name="part_7dfd4a3940704dadb69619119aa46656"/>
      <w:bookmarkEnd w:id="3"/>
      <w:r>
        <w:rPr>
          <w:rFonts w:ascii="Times New Roman" w:hAnsi="Times New Roman" w:cs="Times New Roman"/>
        </w:rPr>
        <w:t xml:space="preserve">1) padeda Energetikos ministerijai koordinuoti energetikos politikos pažangos uždavinius įgyvendinančių nacionalinių plėtros programų įgyvendinimą ir vykdo jų </w:t>
      </w:r>
      <w:r>
        <w:rPr>
          <w:rFonts w:ascii="Times New Roman" w:hAnsi="Times New Roman" w:cs="Times New Roman"/>
          <w:u w:val="single"/>
        </w:rPr>
        <w:t>įgyvendinimo stebėseną</w:t>
      </w:r>
      <w:r>
        <w:rPr>
          <w:rFonts w:ascii="Times New Roman" w:hAnsi="Times New Roman" w:cs="Times New Roman"/>
        </w:rPr>
        <w:t>;</w:t>
      </w:r>
    </w:p>
    <w:p w14:paraId="0E5E39A7"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Vyriausybės ar jos įgaliotos institucijos nustatyta tvarka renka, kaupia ir sistemina energetikos sektoriaus duomenis, jų pagrindu rengia ir teikia Energetikos ministerijai energetikos sektoriaus analizę;</w:t>
      </w:r>
    </w:p>
    <w:p w14:paraId="4FD66660" w14:textId="77777777" w:rsidR="00B55BB8" w:rsidRDefault="00FF22DE">
      <w:pPr>
        <w:spacing w:line="360" w:lineRule="auto"/>
        <w:jc w:val="both"/>
        <w:rPr>
          <w:rFonts w:ascii="Times New Roman" w:hAnsi="Times New Roman" w:cs="Times New Roman"/>
        </w:rPr>
      </w:pPr>
      <w:r>
        <w:rPr>
          <w:rFonts w:ascii="Times New Roman" w:hAnsi="Times New Roman" w:cs="Times New Roman"/>
        </w:rPr>
        <w:t>8) teikia Energetikos ministerijai energijos vartojimo efektyvumo didinimo veiksmų plano projektą, vertina ir analizuoja valstybės institucijų, įstaigų ir energetikos įmonių pateiktus duomenis apie įdiegtų energijos vartojimo efektyvumą didinančių</w:t>
      </w:r>
      <w:r>
        <w:rPr>
          <w:rFonts w:ascii="Times New Roman" w:hAnsi="Times New Roman" w:cs="Times New Roman"/>
          <w:i/>
          <w:iCs/>
        </w:rPr>
        <w:t> </w:t>
      </w:r>
      <w:r>
        <w:rPr>
          <w:rFonts w:ascii="Times New Roman" w:hAnsi="Times New Roman" w:cs="Times New Roman"/>
        </w:rPr>
        <w:t xml:space="preserve">efektyvumo priemonių sutaupytą energiją, jų pagrindu </w:t>
      </w:r>
      <w:r>
        <w:rPr>
          <w:rFonts w:ascii="Times New Roman" w:hAnsi="Times New Roman" w:cs="Times New Roman"/>
          <w:u w:val="single"/>
        </w:rPr>
        <w:t>rengia ataskaitas ir jas teikia Energetikos ministerijai</w:t>
      </w:r>
      <w:r>
        <w:rPr>
          <w:rFonts w:ascii="Times New Roman" w:hAnsi="Times New Roman" w:cs="Times New Roman"/>
        </w:rPr>
        <w:t>;</w:t>
      </w:r>
    </w:p>
    <w:p w14:paraId="6F225F3E" w14:textId="77777777" w:rsidR="00B55BB8" w:rsidRDefault="00FF22DE">
      <w:pPr>
        <w:spacing w:line="360" w:lineRule="auto"/>
        <w:jc w:val="both"/>
        <w:rPr>
          <w:rFonts w:ascii="Times New Roman" w:hAnsi="Times New Roman" w:cs="Times New Roman"/>
        </w:rPr>
      </w:pPr>
      <w:bookmarkStart w:id="4" w:name="part_59afbd29b7664a009af8e90d1c84699d"/>
      <w:bookmarkEnd w:id="4"/>
      <w:r>
        <w:rPr>
          <w:rFonts w:ascii="Times New Roman" w:hAnsi="Times New Roman" w:cs="Times New Roman"/>
        </w:rPr>
        <w:t xml:space="preserve">9) vykdo efektyvaus energijos išteklių ir energijos vartojimo, atsinaujinančių išteklių energijos vartojimo skatinimo ir su tuo susijusius </w:t>
      </w:r>
      <w:r>
        <w:rPr>
          <w:rFonts w:ascii="Times New Roman" w:hAnsi="Times New Roman" w:cs="Times New Roman"/>
          <w:u w:val="single"/>
        </w:rPr>
        <w:t>viešinimo darbus</w:t>
      </w:r>
      <w:r>
        <w:rPr>
          <w:rFonts w:ascii="Times New Roman" w:hAnsi="Times New Roman" w:cs="Times New Roman"/>
        </w:rPr>
        <w:t>;</w:t>
      </w:r>
    </w:p>
    <w:p w14:paraId="14ACBCB8" w14:textId="77777777" w:rsidR="00B55BB8" w:rsidRDefault="00FF22DE">
      <w:pPr>
        <w:spacing w:line="360" w:lineRule="auto"/>
        <w:jc w:val="both"/>
        <w:rPr>
          <w:rFonts w:ascii="Times New Roman" w:hAnsi="Times New Roman" w:cs="Times New Roman"/>
        </w:rPr>
      </w:pPr>
      <w:bookmarkStart w:id="5" w:name="part_ebb5664e96fd486193b91b6190db5881"/>
      <w:bookmarkEnd w:id="5"/>
      <w:r>
        <w:rPr>
          <w:rFonts w:ascii="Times New Roman" w:hAnsi="Times New Roman" w:cs="Times New Roman"/>
        </w:rPr>
        <w:t xml:space="preserve">10) </w:t>
      </w:r>
      <w:r>
        <w:rPr>
          <w:rFonts w:ascii="Times New Roman" w:hAnsi="Times New Roman" w:cs="Times New Roman"/>
          <w:u w:val="single"/>
        </w:rPr>
        <w:t>rengia pažangos skatinant ir naudojant atsinaujinančius energijos išteklius ataskaitas ir jas teikia Energetikos ministerijai</w:t>
      </w:r>
      <w:r>
        <w:rPr>
          <w:rFonts w:ascii="Times New Roman" w:hAnsi="Times New Roman" w:cs="Times New Roman"/>
        </w:rPr>
        <w:t>;</w:t>
      </w:r>
    </w:p>
    <w:p w14:paraId="41D0A799" w14:textId="77777777" w:rsidR="00B55BB8" w:rsidRDefault="00FF22DE">
      <w:pPr>
        <w:spacing w:line="360" w:lineRule="auto"/>
        <w:jc w:val="both"/>
        <w:rPr>
          <w:rFonts w:ascii="Times New Roman" w:hAnsi="Times New Roman" w:cs="Times New Roman"/>
        </w:rPr>
      </w:pPr>
      <w:bookmarkStart w:id="6" w:name="part_630c51ee4b7449688a82655b64320035"/>
      <w:bookmarkEnd w:id="6"/>
      <w:r>
        <w:rPr>
          <w:rFonts w:ascii="Times New Roman" w:hAnsi="Times New Roman" w:cs="Times New Roman"/>
        </w:rPr>
        <w:t>11) atlieka atsinaujinančių išteklių energijos panaudojimo transporto sektoriuje įgyvendinimo stebėseną.</w:t>
      </w:r>
    </w:p>
    <w:p w14:paraId="7CBA80BB" w14:textId="77777777" w:rsidR="00B55BB8" w:rsidRDefault="00B55BB8">
      <w:pPr>
        <w:spacing w:line="360" w:lineRule="auto"/>
        <w:jc w:val="both"/>
        <w:rPr>
          <w:rFonts w:ascii="Times New Roman" w:hAnsi="Times New Roman" w:cs="Times New Roman"/>
        </w:rPr>
      </w:pPr>
    </w:p>
    <w:p w14:paraId="19E97235"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 xml:space="preserve">3.3. </w:t>
      </w:r>
      <w:r>
        <w:rPr>
          <w:rFonts w:ascii="Times New Roman" w:hAnsi="Times New Roman" w:cs="Times New Roman"/>
          <w:b/>
          <w:bCs/>
          <w:u w:val="single"/>
        </w:rPr>
        <w:t xml:space="preserve">Lietuvos Respublikos energijos vartojimo efektyvumo didinimo įstatymas, </w:t>
      </w:r>
      <w:r>
        <w:rPr>
          <w:rFonts w:ascii="Times New Roman" w:hAnsi="Times New Roman" w:cs="Times New Roman"/>
          <w:u w:val="single"/>
        </w:rPr>
        <w:t>2016 m. lapkričio 3 d. Nr. XII-2702</w:t>
      </w:r>
    </w:p>
    <w:p w14:paraId="2BCF20DD" w14:textId="77777777" w:rsidR="00B55BB8" w:rsidRDefault="00FF22DE">
      <w:pPr>
        <w:spacing w:line="360" w:lineRule="auto"/>
        <w:rPr>
          <w:rFonts w:ascii="Times New Roman" w:hAnsi="Times New Roman" w:cs="Times New Roman"/>
          <w:b/>
          <w:bCs/>
        </w:rPr>
      </w:pPr>
      <w:r>
        <w:rPr>
          <w:rFonts w:ascii="Times New Roman" w:hAnsi="Times New Roman" w:cs="Times New Roman"/>
          <w:b/>
          <w:bCs/>
        </w:rPr>
        <w:t>2 straipsnis.</w:t>
      </w:r>
      <w:r>
        <w:rPr>
          <w:rFonts w:ascii="Times New Roman" w:hAnsi="Times New Roman" w:cs="Times New Roman"/>
        </w:rPr>
        <w:t> </w:t>
      </w:r>
      <w:r>
        <w:rPr>
          <w:rFonts w:ascii="Times New Roman" w:hAnsi="Times New Roman" w:cs="Times New Roman"/>
          <w:b/>
          <w:bCs/>
        </w:rPr>
        <w:t>Pagrindinės šio įstatymo sąvokos</w:t>
      </w:r>
    </w:p>
    <w:p w14:paraId="442C8E4F" w14:textId="77777777" w:rsidR="00B55BB8" w:rsidRDefault="00FF22DE">
      <w:pPr>
        <w:spacing w:line="360" w:lineRule="auto"/>
        <w:jc w:val="both"/>
        <w:rPr>
          <w:rFonts w:ascii="Times New Roman" w:hAnsi="Times New Roman" w:cs="Times New Roman"/>
        </w:rPr>
      </w:pPr>
      <w:r>
        <w:rPr>
          <w:rFonts w:ascii="Times New Roman" w:hAnsi="Times New Roman" w:cs="Times New Roman"/>
        </w:rPr>
        <w:t>6. </w:t>
      </w:r>
      <w:r>
        <w:rPr>
          <w:rFonts w:ascii="Times New Roman" w:hAnsi="Times New Roman" w:cs="Times New Roman"/>
          <w:b/>
          <w:bCs/>
        </w:rPr>
        <w:t>Energijos vartojimo efektyvumo didinimo politikos priemonė</w:t>
      </w:r>
      <w:r>
        <w:rPr>
          <w:rFonts w:ascii="Times New Roman" w:hAnsi="Times New Roman" w:cs="Times New Roman"/>
        </w:rPr>
        <w:t> – savanoriška, teisinio reguliavimo, finansinė, mokesčių arba informacijos teikimo priemonė, nustatoma ir įgyvendinama siekiant sukurti palankias sąlygas, nustatyti reikalavimus ir paskatas rinkos dalyviams (energijos taupymo paslaugų teikėjams, energijos tiekėjams, energijos vartojimo auditą atliekantiems specialistams, vartotojams ir kt.) teikti ir gauti energijos taupymo paslaugas ir (ar) imtis energijos vartojimo efektyvumo didinimo priemonių.</w:t>
      </w:r>
    </w:p>
    <w:p w14:paraId="7C5C463C"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3 straipsnis. Energijos vartojimo efektyvumo didinimo principai</w:t>
      </w:r>
    </w:p>
    <w:p w14:paraId="7AFF6E52" w14:textId="77777777" w:rsidR="00B55BB8" w:rsidRDefault="00FF22DE">
      <w:pPr>
        <w:spacing w:line="360" w:lineRule="auto"/>
        <w:jc w:val="both"/>
        <w:rPr>
          <w:rFonts w:ascii="Times New Roman" w:hAnsi="Times New Roman" w:cs="Times New Roman"/>
        </w:rPr>
      </w:pPr>
      <w:bookmarkStart w:id="7" w:name="part_90b11f905602419da73480c027b383df"/>
      <w:bookmarkEnd w:id="7"/>
      <w:r>
        <w:rPr>
          <w:rFonts w:ascii="Times New Roman" w:hAnsi="Times New Roman" w:cs="Times New Roman"/>
        </w:rPr>
        <w:t>Energijos vartojimo efektyvumo didinimo pagrindiniai principai yra šie:</w:t>
      </w:r>
    </w:p>
    <w:p w14:paraId="343829D0" w14:textId="77777777" w:rsidR="00B55BB8" w:rsidRDefault="00FF22DE">
      <w:pPr>
        <w:spacing w:line="360" w:lineRule="auto"/>
        <w:jc w:val="both"/>
        <w:rPr>
          <w:rFonts w:ascii="Times New Roman" w:hAnsi="Times New Roman" w:cs="Times New Roman"/>
        </w:rPr>
      </w:pPr>
      <w:bookmarkStart w:id="8" w:name="part_f9121c2f25444a0596a2041b60a0eddc"/>
      <w:bookmarkEnd w:id="8"/>
      <w:r>
        <w:rPr>
          <w:rFonts w:ascii="Times New Roman" w:hAnsi="Times New Roman" w:cs="Times New Roman"/>
        </w:rPr>
        <w:lastRenderedPageBreak/>
        <w:t xml:space="preserve">1) </w:t>
      </w:r>
      <w:r>
        <w:rPr>
          <w:rFonts w:ascii="Times New Roman" w:hAnsi="Times New Roman" w:cs="Times New Roman"/>
          <w:u w:val="single"/>
        </w:rPr>
        <w:t>ekonominio pagrįstumo – pirmenybė teikiama ekonomiškai efektyviausioms energijos vartojimo efektyvumo didinimo priemonėms</w:t>
      </w:r>
      <w:r>
        <w:rPr>
          <w:rFonts w:ascii="Times New Roman" w:hAnsi="Times New Roman" w:cs="Times New Roman"/>
        </w:rPr>
        <w:t>;</w:t>
      </w:r>
    </w:p>
    <w:p w14:paraId="69A8EB4C" w14:textId="77777777" w:rsidR="00B55BB8" w:rsidRDefault="00FF22DE">
      <w:pPr>
        <w:spacing w:line="360" w:lineRule="auto"/>
        <w:jc w:val="both"/>
        <w:rPr>
          <w:rFonts w:ascii="Times New Roman" w:hAnsi="Times New Roman" w:cs="Times New Roman"/>
        </w:rPr>
      </w:pPr>
      <w:bookmarkStart w:id="9" w:name="part_fcce5a3f613943e5ac15614a1c265186"/>
      <w:bookmarkEnd w:id="9"/>
      <w:r>
        <w:rPr>
          <w:rFonts w:ascii="Times New Roman" w:hAnsi="Times New Roman" w:cs="Times New Roman"/>
        </w:rPr>
        <w:t>2) viešumo – asmenys turi užtikrinti viešumą įgyvendindami energijos vartojimo efektyvumo didinimo priemones;</w:t>
      </w:r>
    </w:p>
    <w:p w14:paraId="1057C18B"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4 straipsnis. Energijos efektyvumo didinimo pirmumo principo taikymas ir stebėsena</w:t>
      </w:r>
    </w:p>
    <w:p w14:paraId="11A89970"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u w:val="single"/>
        </w:rPr>
        <w:t>Energetikos ministro įgaliota institucija ar įstaiga vykdo energijos vartojimo efektyvumo didinimo pirmumo principo taikymo ir įgyvendinimo stebėseną</w:t>
      </w:r>
      <w:r>
        <w:rPr>
          <w:rFonts w:ascii="Times New Roman" w:hAnsi="Times New Roman" w:cs="Times New Roman"/>
        </w:rPr>
        <w:t>, įskaitant šio principo taikymo poveikio skirtingiems sektoriams ir sektorių integravimui stebėseną, sektoriuose ar srityse, kuriuose šio principo taikymo ir įgyvendinimo stebėsenos Taryba nevykdo pagal šio straipsnio 4 dalį. Energijos vartojimo efektyvumo didinimo pirmumo principo taikymo ir įgyvendinimo tikslu viešieji subjektai ar ūkio subjektai, šio straipsnio 1 dalyje nustatyta tvarka priimantys planavimo, politikos ir investicijų sprendimus, pagal energetikos ministro įgaliotos institucijos ar įstaigos nustatytą formą privalo energetikos ministro įgaliotai institucijai ar įstaigai kiekvienais metais ne vėliau kaip iki kovo 1 d. pateikti informaciją apie energijos vartojimo efektyvumo didinimo pirmumo principo taikymą ir įgyvendinimą praėjusiais kalendoriniais metais sektoriuose ar srityse, kuriuose šio principo taikymo ir įgyvendinimo stebėsenos Taryba nevykdo pagal šio straipsnio 4 dalį.</w:t>
      </w:r>
    </w:p>
    <w:p w14:paraId="0C130A0C"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5 straipsnis. Privalomo sutaupyti galutinės energijos kiekio apskaičiavimas ir įgyvendinimas</w:t>
      </w:r>
    </w:p>
    <w:p w14:paraId="51753637"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3. Energetikos ministras nustato diegiant energijos vartojimo efektyvumo didinimo priemones sutaupytos energijos apskaičiavimo ir priežiūros tvarką.</w:t>
      </w:r>
    </w:p>
    <w:p w14:paraId="18ADBD3D"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6 straipsnis. Energijos vartojimo efektyvumo didinimo politikos priemonės</w:t>
      </w:r>
    </w:p>
    <w:p w14:paraId="5C419E28" w14:textId="77777777" w:rsidR="00B55BB8" w:rsidRDefault="00FF22DE">
      <w:pPr>
        <w:spacing w:line="360" w:lineRule="auto"/>
        <w:jc w:val="both"/>
        <w:rPr>
          <w:rFonts w:ascii="Times New Roman" w:hAnsi="Times New Roman" w:cs="Times New Roman"/>
        </w:rPr>
      </w:pPr>
      <w:r>
        <w:rPr>
          <w:rFonts w:ascii="Times New Roman" w:hAnsi="Times New Roman" w:cs="Times New Roman"/>
        </w:rPr>
        <w:t>7) švietimą ir konsultavimą, kurie skatina diegti energijos vartojimo efektyvumo didinimo priemones ir kurių poveikis yra galutinės energijos suvartojimo mažinimas.</w:t>
      </w:r>
    </w:p>
    <w:p w14:paraId="5C5D4BE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8 straipsnis. Savivaldybių energijos vartojimo efektyvumo didinimo veiksmų planai</w:t>
      </w:r>
    </w:p>
    <w:p w14:paraId="0236DCC8"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3. Rengiant savivaldybių energijos vartojimo efektyvumo didinimo veiksmų planų projektus, Lietuvos Respublikos teisėkūros pagrindų įstatymo nustatyta tvarka yra </w:t>
      </w:r>
      <w:r>
        <w:rPr>
          <w:rFonts w:ascii="Times New Roman" w:hAnsi="Times New Roman" w:cs="Times New Roman"/>
          <w:u w:val="single"/>
        </w:rPr>
        <w:t>konsultuojamasi su visuomene,</w:t>
      </w:r>
      <w:r>
        <w:rPr>
          <w:rFonts w:ascii="Times New Roman" w:hAnsi="Times New Roman" w:cs="Times New Roman"/>
        </w:rPr>
        <w:t xml:space="preserve"> įskaitant energetikos ministro įgaliotą instituciją ar įstaigą ir asmenis, kuriems gresia energijos nepriteklius arba kuriuos paveiks toks planas. Savivaldybės energijos vartojimo efektyvumo didinimo veiksmų planų projektus, vadovaudamosi Vyriausybės įgaliotos institucijos nustatyta tvarka, taip pat suderina su Vyriausybės įgaliota institucija.</w:t>
      </w:r>
    </w:p>
    <w:p w14:paraId="0DC086AD" w14:textId="77777777" w:rsidR="00B55BB8" w:rsidRDefault="00FF22DE">
      <w:pPr>
        <w:spacing w:line="360" w:lineRule="auto"/>
        <w:jc w:val="both"/>
        <w:rPr>
          <w:rFonts w:ascii="Times New Roman" w:hAnsi="Times New Roman" w:cs="Times New Roman"/>
        </w:rPr>
      </w:pPr>
      <w:r>
        <w:rPr>
          <w:rFonts w:ascii="Times New Roman" w:hAnsi="Times New Roman" w:cs="Times New Roman"/>
        </w:rPr>
        <w:t>8. Energetikos ministro įgaliota institucija ar įstaiga Vyriausybės įgaliotos institucijos nustatyta tvarka renka, kaupia ir sistemina šio straipsnio 3 ir 4 dalyse nurodytą informaciją ir ją viešai skelbia savo interneto svetainėje bei kiekvienais metais ją atnaujina.</w:t>
      </w:r>
    </w:p>
    <w:p w14:paraId="2DFB6029" w14:textId="77777777" w:rsidR="00B55BB8" w:rsidRDefault="00B55BB8">
      <w:pPr>
        <w:spacing w:line="360" w:lineRule="auto"/>
        <w:jc w:val="both"/>
        <w:rPr>
          <w:rFonts w:ascii="Times New Roman" w:hAnsi="Times New Roman" w:cs="Times New Roman"/>
        </w:rPr>
      </w:pPr>
    </w:p>
    <w:p w14:paraId="1FA4D00D"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lastRenderedPageBreak/>
        <w:t xml:space="preserve">3.4. </w:t>
      </w:r>
      <w:r>
        <w:rPr>
          <w:rFonts w:ascii="Times New Roman" w:hAnsi="Times New Roman" w:cs="Times New Roman"/>
          <w:b/>
          <w:bCs/>
          <w:u w:val="single"/>
        </w:rPr>
        <w:t>Lietuvos energetikos agentūros įstatai</w:t>
      </w:r>
      <w:r>
        <w:rPr>
          <w:rFonts w:ascii="Times New Roman" w:hAnsi="Times New Roman" w:cs="Times New Roman"/>
          <w:u w:val="single"/>
        </w:rPr>
        <w:t>, patvirtinti Energetikos ministro 2022 m. liepos 1 d. įsakymu Nr. 1-2</w:t>
      </w:r>
    </w:p>
    <w:p w14:paraId="10CE3D52"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 Viešoji įstaiga Lietuvos energetikos agentūra (toliau - Įstaiga) yra pelno nesiekiantis ribotos civilinės atsakomybės viešasis juridinis asmuo, </w:t>
      </w:r>
      <w:r>
        <w:rPr>
          <w:rFonts w:ascii="Times New Roman" w:hAnsi="Times New Roman" w:cs="Times New Roman"/>
          <w:u w:val="single"/>
        </w:rPr>
        <w:t>veikiantis valstybės politikos priemonių energetikos sektoriuje įgyvendinimo, analizės ir stebėsenos srityse</w:t>
      </w:r>
      <w:r>
        <w:rPr>
          <w:rFonts w:ascii="Times New Roman" w:hAnsi="Times New Roman" w:cs="Times New Roman"/>
        </w:rPr>
        <w:t>, atliekantis centrinės naftos produktus ir naftos atsargas kaupiančios ir tvarkančios organizacijos funkcijas, vykdantis Įstaigos įstatuose (toliau Įstatai) nurodytų veiklos sričių ir rūšių veiklą ir viešai teikiantis minėtų sričių ir rūšių paslaugas.</w:t>
      </w:r>
    </w:p>
    <w:p w14:paraId="531327E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 Įstaigos veiklos sritys:</w:t>
      </w:r>
    </w:p>
    <w:p w14:paraId="20EF0D88"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11.1. energetikos sektoriaus duomenų ir informacijos rinkimas, kaupimas, analizė, stebėsena ir modeliavimas;</w:t>
      </w:r>
    </w:p>
    <w:p w14:paraId="0DE6E5DD"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11.2. energijos išteklių ir energijos vartojimo efektyvumo didinimas;</w:t>
      </w:r>
    </w:p>
    <w:p w14:paraId="6E0CFF63"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plėtrą; </w:t>
      </w:r>
    </w:p>
    <w:p w14:paraId="03AE6A56"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11.3. klimato kaitos valdymas skatinant vietinių ir atsinaujinančių energijos išteklių naudojimo</w:t>
      </w:r>
    </w:p>
    <w:p w14:paraId="553211F9"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11.4. energetikos inovacijų skatinimas;</w:t>
      </w:r>
    </w:p>
    <w:p w14:paraId="7CE86827"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11.5. programų ir priemonių, kuriomis didinamas energijos vartojimo efektyvumas ir saugumas, vystoma atsinaujinančių išteklių energijos (toliau - AIE) plėtra, administravimas;</w:t>
      </w:r>
    </w:p>
    <w:p w14:paraId="7AF0932E"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11.8. vėjo energetikos Baltijos jūroje vystymas.</w:t>
      </w:r>
    </w:p>
    <w:p w14:paraId="7A4B4504"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 Įstaigos veiklos rūšys ir funkcijos:</w:t>
      </w:r>
    </w:p>
    <w:p w14:paraId="34A3ADA7"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12.1. padeda Energetikos ministerijai koordinuoti energetikos politikos pažangos uždavinius įgyvendinančių nacionalinių plėtros programų įgyvendinimą ir vykdo jų įgyvendinimo stebėseną;</w:t>
      </w:r>
    </w:p>
    <w:p w14:paraId="0649BB9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12.2. padeda Energetikos ministerijai koordinuoti Nacionalinės energetinės nepriklausomybės strategijos (toliau - NENS) įgyvendinimą, NENS įgyvendinimo priemonių plano parengimą ar jo atnaujinimą ir </w:t>
      </w:r>
      <w:r>
        <w:rPr>
          <w:rFonts w:ascii="Times New Roman" w:hAnsi="Times New Roman" w:cs="Times New Roman"/>
          <w:u w:val="single"/>
        </w:rPr>
        <w:t>vykdo NENS įgyvendinimo stebėseną ir vertinimą</w:t>
      </w:r>
      <w:r>
        <w:rPr>
          <w:rFonts w:ascii="Times New Roman" w:hAnsi="Times New Roman" w:cs="Times New Roman"/>
        </w:rPr>
        <w:t>:</w:t>
      </w:r>
    </w:p>
    <w:p w14:paraId="55AEFE47"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12.2.1. vertina NENS įgyvendinimo priemonių poveikį, teikia siūlymus Energetikos ministerijai dėl šių priemonių tikslinimo;</w:t>
      </w:r>
    </w:p>
    <w:p w14:paraId="355DC2E2"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12.2.2. atlieka NENS įgyvendinimo priemonių plano vykdymo stebėseną, </w:t>
      </w:r>
      <w:r>
        <w:rPr>
          <w:rFonts w:ascii="Times New Roman" w:hAnsi="Times New Roman" w:cs="Times New Roman"/>
          <w:u w:val="single"/>
        </w:rPr>
        <w:t>rengia ir teikia NENS įgyvendinimo priemonių plano vykdymo ataskaitas</w:t>
      </w:r>
      <w:r>
        <w:rPr>
          <w:rFonts w:ascii="Times New Roman" w:hAnsi="Times New Roman" w:cs="Times New Roman"/>
        </w:rPr>
        <w:t xml:space="preserve"> Energetikos ministerijai;</w:t>
      </w:r>
    </w:p>
    <w:p w14:paraId="690A30D1"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12.3. dalyvauja Lietuvos Respublikos nacionalinio energetikos ir klimato srities veiksmų plano (toliau - </w:t>
      </w:r>
      <w:r>
        <w:rPr>
          <w:rFonts w:ascii="Times New Roman" w:hAnsi="Times New Roman" w:cs="Times New Roman"/>
          <w:b/>
          <w:bCs/>
        </w:rPr>
        <w:t>NEKSVP</w:t>
      </w:r>
      <w:r>
        <w:rPr>
          <w:rFonts w:ascii="Times New Roman" w:hAnsi="Times New Roman" w:cs="Times New Roman"/>
        </w:rPr>
        <w:t xml:space="preserve">) rengime, atnaujinime, </w:t>
      </w:r>
      <w:r>
        <w:rPr>
          <w:rFonts w:ascii="Times New Roman" w:hAnsi="Times New Roman" w:cs="Times New Roman"/>
          <w:u w:val="single"/>
        </w:rPr>
        <w:t>vykdo NEKSVP priemonių, už kurių įgyvendinimo koordinavimą atsakinga Energetikos ministerija, įgyvendinimo stebėseną ir vertinimą</w:t>
      </w:r>
      <w:r>
        <w:rPr>
          <w:rFonts w:ascii="Times New Roman" w:hAnsi="Times New Roman" w:cs="Times New Roman"/>
        </w:rPr>
        <w:t>:</w:t>
      </w:r>
    </w:p>
    <w:p w14:paraId="46FF9E2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12.3.1. vertina, modeliuoja ir prognozuoja NEKSVP priemonių įgyvendinimo poveikį, teikia siūlymus Energetikos ministerijai dėl šių priemonių tikslinimo;</w:t>
      </w:r>
    </w:p>
    <w:p w14:paraId="57637BB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12.3.2. </w:t>
      </w:r>
      <w:r>
        <w:rPr>
          <w:rFonts w:ascii="Times New Roman" w:hAnsi="Times New Roman" w:cs="Times New Roman"/>
          <w:u w:val="single"/>
        </w:rPr>
        <w:t>vykdo NEKSVP priemonių įgyvendinimo ir jų rodiklių stebėseną</w:t>
      </w:r>
      <w:r>
        <w:rPr>
          <w:rFonts w:ascii="Times New Roman" w:hAnsi="Times New Roman" w:cs="Times New Roman"/>
        </w:rPr>
        <w:t>, kaupia ir analizuoja stebėsenos rodiklių duomenis, teikia siūlymus Energetikos ministerijai dėl šių rodiklių tikslinimo;</w:t>
      </w:r>
    </w:p>
    <w:p w14:paraId="1E8ECA45" w14:textId="77777777" w:rsidR="00B55BB8" w:rsidRDefault="00FF22DE">
      <w:pPr>
        <w:spacing w:line="360" w:lineRule="auto"/>
        <w:jc w:val="both"/>
        <w:rPr>
          <w:rFonts w:ascii="Times New Roman" w:hAnsi="Times New Roman" w:cs="Times New Roman"/>
        </w:rPr>
      </w:pPr>
      <w:r>
        <w:rPr>
          <w:rFonts w:ascii="Times New Roman" w:hAnsi="Times New Roman" w:cs="Times New Roman"/>
        </w:rPr>
        <w:lastRenderedPageBreak/>
        <w:t xml:space="preserve">12.3.3. </w:t>
      </w:r>
      <w:r>
        <w:rPr>
          <w:rFonts w:ascii="Times New Roman" w:hAnsi="Times New Roman" w:cs="Times New Roman"/>
          <w:u w:val="single"/>
        </w:rPr>
        <w:t>nustatyta tvarka rengia ir teikia NEKSVP priemonių įgyvendinimo pažangos ataskaitas</w:t>
      </w:r>
      <w:r>
        <w:rPr>
          <w:rFonts w:ascii="Times New Roman" w:hAnsi="Times New Roman" w:cs="Times New Roman"/>
        </w:rPr>
        <w:t xml:space="preserve"> Energetikos ministerijai ir Europos Komisijai;</w:t>
      </w:r>
    </w:p>
    <w:p w14:paraId="66F26CE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 Vyriausybės ar jos įgaliotos institucijos nustatyta tvarka renka, kaupia ir sistemina energetikos sektoriaus duomenis, jų pagrindu rengia ir teikia Energetikos ministerijai energetikos sektoriaus analizę:</w:t>
      </w:r>
    </w:p>
    <w:p w14:paraId="7D494185"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12.4.1. kuria ir administruoja energetikos sektoriaus duomenų bazę;</w:t>
      </w:r>
    </w:p>
    <w:p w14:paraId="7E637676"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12.4.2. renka, sistemina ir teikia Energetikos ministerijai ir, esant poreikiui, kitoms institucijoms energetikos sektoriaus duomenis, atlieka energetikos sektoriaus duomenų analizę ir modeliavimą;</w:t>
      </w:r>
    </w:p>
    <w:p w14:paraId="48C4837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12.4.3. vertina, modeliuoja ir prognozuoja energetikos sektoriaus plėtros tendencijas, teikia rezultatus Energetikos ministerijai ir, esant poreikiui, kitoms institucijoms.</w:t>
      </w:r>
    </w:p>
    <w:p w14:paraId="35F4CDD7" w14:textId="77777777" w:rsidR="00B55BB8" w:rsidRDefault="00B55BB8">
      <w:pPr>
        <w:jc w:val="both"/>
        <w:rPr>
          <w:rFonts w:ascii="Times New Roman" w:hAnsi="Times New Roman" w:cs="Times New Roman"/>
        </w:rPr>
      </w:pPr>
    </w:p>
    <w:p w14:paraId="0B8987E0"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 xml:space="preserve">3.5. </w:t>
      </w:r>
      <w:r>
        <w:rPr>
          <w:rFonts w:ascii="Times New Roman" w:hAnsi="Times New Roman" w:cs="Times New Roman"/>
          <w:b/>
          <w:bCs/>
          <w:u w:val="single"/>
        </w:rPr>
        <w:t xml:space="preserve">Lietuvos Respublikos nevyriausybinių organizacijų plėtros įstatymas, </w:t>
      </w:r>
      <w:r>
        <w:rPr>
          <w:rFonts w:ascii="Times New Roman" w:hAnsi="Times New Roman" w:cs="Times New Roman"/>
          <w:u w:val="single"/>
        </w:rPr>
        <w:t>2013 m. gruodžio 19</w:t>
      </w:r>
      <w:r>
        <w:rPr>
          <w:rFonts w:ascii="Times New Roman" w:hAnsi="Times New Roman" w:cs="Times New Roman"/>
        </w:rPr>
        <w:t xml:space="preserve"> </w:t>
      </w:r>
      <w:r>
        <w:rPr>
          <w:rFonts w:ascii="Times New Roman" w:hAnsi="Times New Roman" w:cs="Times New Roman"/>
          <w:u w:val="single"/>
        </w:rPr>
        <w:t>d. Nr. XII-717</w:t>
      </w:r>
    </w:p>
    <w:p w14:paraId="362E5CE4" w14:textId="77777777" w:rsidR="00B55BB8" w:rsidRDefault="00B55BB8">
      <w:pPr>
        <w:spacing w:line="360" w:lineRule="auto"/>
        <w:jc w:val="both"/>
        <w:rPr>
          <w:rFonts w:ascii="Times New Roman" w:hAnsi="Times New Roman" w:cs="Times New Roman"/>
          <w:u w:val="single"/>
        </w:rPr>
      </w:pPr>
    </w:p>
    <w:p w14:paraId="2BAE595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 straipsnis. Pagrindinės šio įstatymo sąvokos</w:t>
      </w:r>
    </w:p>
    <w:p w14:paraId="5AA72A03" w14:textId="77777777" w:rsidR="00B55BB8" w:rsidRDefault="00FF22DE" w:rsidP="00FF22DE">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b/>
          <w:bCs/>
          <w:u w:val="single"/>
        </w:rPr>
        <w:t>Viešosios naudos nevyriausybinė organizacija</w:t>
      </w:r>
      <w:r>
        <w:rPr>
          <w:rFonts w:ascii="Times New Roman" w:hAnsi="Times New Roman" w:cs="Times New Roman"/>
        </w:rPr>
        <w:t> – nevyriausybinė organizacija, kurios veikla teikia naudą ne tik jos dalyviams, bet ir visuomenei ir kuri pripažinta atitinkančia šio įstatymo 8 straipsnio 2 dalyje nustatytus reikalavimus.</w:t>
      </w:r>
    </w:p>
    <w:p w14:paraId="5A039E23" w14:textId="77777777" w:rsidR="00B55BB8" w:rsidRDefault="00B55BB8">
      <w:pPr>
        <w:spacing w:line="360" w:lineRule="auto"/>
        <w:jc w:val="both"/>
        <w:rPr>
          <w:rFonts w:ascii="Times New Roman" w:hAnsi="Times New Roman" w:cs="Times New Roman"/>
          <w:b/>
          <w:bCs/>
        </w:rPr>
      </w:pPr>
    </w:p>
    <w:p w14:paraId="57D697E1"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4 straipsnis. Nevyriausybinių organizacijų plėtros valstybės politikos formavimas ir įgyvendinimas</w:t>
      </w:r>
    </w:p>
    <w:p w14:paraId="5E8D738B"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Savivaldybės taryba pagal kompetenciją:</w:t>
      </w:r>
    </w:p>
    <w:p w14:paraId="73968F68" w14:textId="77777777" w:rsidR="00B55BB8" w:rsidRDefault="00FF22DE">
      <w:pPr>
        <w:spacing w:line="360" w:lineRule="auto"/>
        <w:jc w:val="both"/>
        <w:rPr>
          <w:rFonts w:ascii="Times New Roman" w:hAnsi="Times New Roman" w:cs="Times New Roman"/>
        </w:rPr>
      </w:pPr>
      <w:bookmarkStart w:id="10" w:name="part_415a62d2131c47ccac9e7f5635cc1846"/>
      <w:bookmarkEnd w:id="10"/>
      <w:r>
        <w:rPr>
          <w:rFonts w:ascii="Times New Roman" w:hAnsi="Times New Roman" w:cs="Times New Roman"/>
        </w:rPr>
        <w:t>1) atsižvelgdama į nevyriausybinių organizacijų plėtros valstybės politiką ir nustatytus nacionalinius prioritetus bei įvertinusi vietos bendruomenės poreikius, planavimo dokumentuose nustato ilgalaikius nevyriausybinių organizacijų plėtros tikslus, savivaldybės biudžeto lėšomis finansuotinas nevyriausybinių organizacijų veiklos sritis;</w:t>
      </w:r>
    </w:p>
    <w:p w14:paraId="720888E8" w14:textId="77777777" w:rsidR="00B55BB8" w:rsidRDefault="00FF22DE">
      <w:pPr>
        <w:spacing w:line="360" w:lineRule="auto"/>
        <w:jc w:val="both"/>
        <w:rPr>
          <w:rFonts w:ascii="Times New Roman" w:hAnsi="Times New Roman" w:cs="Times New Roman"/>
        </w:rPr>
      </w:pPr>
      <w:bookmarkStart w:id="11" w:name="part_3d72226f82e246bcbe93182c156b2ba7"/>
      <w:bookmarkEnd w:id="11"/>
      <w:r>
        <w:rPr>
          <w:rFonts w:ascii="Times New Roman" w:hAnsi="Times New Roman" w:cs="Times New Roman"/>
        </w:rPr>
        <w:t xml:space="preserve">2) </w:t>
      </w:r>
      <w:r>
        <w:rPr>
          <w:rFonts w:ascii="Times New Roman" w:hAnsi="Times New Roman" w:cs="Times New Roman"/>
          <w:u w:val="single"/>
        </w:rPr>
        <w:t>nustato viešosios naudos ir grupinės naudos nevyriausybinių organizacijų finansavimo iš savivaldybės biudžeto kriterijus ir tvarką</w:t>
      </w:r>
      <w:r>
        <w:rPr>
          <w:rFonts w:ascii="Times New Roman" w:hAnsi="Times New Roman" w:cs="Times New Roman"/>
        </w:rPr>
        <w:t>;</w:t>
      </w:r>
    </w:p>
    <w:p w14:paraId="4C791D7F" w14:textId="77777777" w:rsidR="00B55BB8" w:rsidRDefault="00FF22DE">
      <w:pPr>
        <w:spacing w:line="360" w:lineRule="auto"/>
        <w:jc w:val="both"/>
        <w:rPr>
          <w:rFonts w:ascii="Times New Roman" w:hAnsi="Times New Roman" w:cs="Times New Roman"/>
        </w:rPr>
      </w:pPr>
      <w:bookmarkStart w:id="12" w:name="part_c7cee7bd24dd439696a523892df0aba9"/>
      <w:bookmarkEnd w:id="12"/>
      <w:r>
        <w:rPr>
          <w:rFonts w:ascii="Times New Roman" w:hAnsi="Times New Roman" w:cs="Times New Roman"/>
        </w:rPr>
        <w:t xml:space="preserve">3) </w:t>
      </w:r>
      <w:r>
        <w:rPr>
          <w:rFonts w:ascii="Times New Roman" w:hAnsi="Times New Roman" w:cs="Times New Roman"/>
          <w:u w:val="single"/>
        </w:rPr>
        <w:t>tvirtina savivaldybės nevyriausybinių organizacijų tarybos sudėtį</w:t>
      </w:r>
      <w:r>
        <w:rPr>
          <w:rFonts w:ascii="Times New Roman" w:hAnsi="Times New Roman" w:cs="Times New Roman"/>
        </w:rPr>
        <w:t>.</w:t>
      </w:r>
    </w:p>
    <w:p w14:paraId="5D6D7CA8" w14:textId="77777777" w:rsidR="00B55BB8" w:rsidRDefault="00FF22DE">
      <w:pPr>
        <w:spacing w:line="360" w:lineRule="auto"/>
        <w:jc w:val="both"/>
        <w:rPr>
          <w:rFonts w:ascii="Times New Roman" w:hAnsi="Times New Roman" w:cs="Times New Roman"/>
        </w:rPr>
      </w:pPr>
      <w:bookmarkStart w:id="13" w:name="part_e1e6cb3e3410461aa1fd8d70af9d2683"/>
      <w:bookmarkEnd w:id="13"/>
      <w:r>
        <w:rPr>
          <w:rFonts w:ascii="Times New Roman" w:hAnsi="Times New Roman" w:cs="Times New Roman"/>
        </w:rPr>
        <w:t>5. Savivaldybės administracija įgyvendina nevyriausybinių organizacijų plėtros savivaldybėje priemones.</w:t>
      </w:r>
    </w:p>
    <w:p w14:paraId="4C542BF9" w14:textId="77777777" w:rsidR="00B55BB8" w:rsidRDefault="00B55BB8">
      <w:pPr>
        <w:spacing w:line="360" w:lineRule="auto"/>
        <w:jc w:val="both"/>
        <w:rPr>
          <w:rFonts w:ascii="Times New Roman" w:hAnsi="Times New Roman" w:cs="Times New Roman"/>
        </w:rPr>
      </w:pPr>
    </w:p>
    <w:p w14:paraId="5427BB5C"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b/>
          <w:bCs/>
          <w:u w:val="single"/>
        </w:rPr>
        <w:t>6 straipsnis. Savivaldybės nevyriausybinių organizacijų taryba</w:t>
      </w:r>
    </w:p>
    <w:p w14:paraId="134B9257" w14:textId="77777777" w:rsidR="00B55BB8" w:rsidRDefault="00FF22DE">
      <w:pPr>
        <w:spacing w:line="360" w:lineRule="auto"/>
        <w:jc w:val="both"/>
        <w:rPr>
          <w:rFonts w:ascii="Times New Roman" w:hAnsi="Times New Roman" w:cs="Times New Roman"/>
        </w:rPr>
      </w:pPr>
      <w:r>
        <w:rPr>
          <w:rFonts w:ascii="Times New Roman" w:hAnsi="Times New Roman" w:cs="Times New Roman"/>
        </w:rPr>
        <w:t>5. Savivaldybės nevyriausybinių organizacijų taryba:</w:t>
      </w:r>
    </w:p>
    <w:p w14:paraId="5539C5E2" w14:textId="77777777" w:rsidR="00B55BB8" w:rsidRDefault="00FF22DE">
      <w:pPr>
        <w:spacing w:line="360" w:lineRule="auto"/>
        <w:jc w:val="both"/>
        <w:rPr>
          <w:rFonts w:ascii="Times New Roman" w:hAnsi="Times New Roman" w:cs="Times New Roman"/>
        </w:rPr>
      </w:pPr>
      <w:bookmarkStart w:id="14" w:name="part_6f3d36fd38ca41e0a86abee51d58eb2f"/>
      <w:bookmarkEnd w:id="14"/>
      <w:r>
        <w:rPr>
          <w:rFonts w:ascii="Times New Roman" w:hAnsi="Times New Roman" w:cs="Times New Roman"/>
        </w:rPr>
        <w:lastRenderedPageBreak/>
        <w:t>1) teikia savivaldybės institucijoms ir įstaigoms pasiūlymus dėl savivaldybės teritorijoje veikiančių nevyriausybinių organizacijų stiprinimo;</w:t>
      </w:r>
    </w:p>
    <w:p w14:paraId="2469445F" w14:textId="77777777" w:rsidR="00B55BB8" w:rsidRDefault="00FF22DE">
      <w:pPr>
        <w:spacing w:line="360" w:lineRule="auto"/>
        <w:jc w:val="both"/>
        <w:rPr>
          <w:rFonts w:ascii="Times New Roman" w:hAnsi="Times New Roman" w:cs="Times New Roman"/>
        </w:rPr>
      </w:pPr>
      <w:bookmarkStart w:id="15" w:name="part_487da850d1184e97afb417cf5f866747"/>
      <w:bookmarkEnd w:id="15"/>
      <w:r>
        <w:rPr>
          <w:rFonts w:ascii="Times New Roman" w:hAnsi="Times New Roman" w:cs="Times New Roman"/>
        </w:rPr>
        <w:t>2) dalyvauja rengiant savivaldybės institucijų ir įstaigų teisės aktų, susijusių su nevyriausybinių organizacijų plėtra, projektus;</w:t>
      </w:r>
    </w:p>
    <w:p w14:paraId="7570BF1C" w14:textId="77777777" w:rsidR="00B55BB8" w:rsidRDefault="00FF22DE">
      <w:pPr>
        <w:spacing w:line="360" w:lineRule="auto"/>
        <w:jc w:val="both"/>
        <w:rPr>
          <w:rFonts w:ascii="Times New Roman" w:hAnsi="Times New Roman" w:cs="Times New Roman"/>
        </w:rPr>
      </w:pPr>
      <w:bookmarkStart w:id="16" w:name="part_608a6a99cc8b40b9ab5c92cb694a8766"/>
      <w:bookmarkEnd w:id="16"/>
      <w:r>
        <w:rPr>
          <w:rFonts w:ascii="Times New Roman" w:hAnsi="Times New Roman" w:cs="Times New Roman"/>
        </w:rPr>
        <w:t>3) dalyvauja savivaldybės institucijoms ir įstaigoms atliekant analizę dėl savivaldybės administruojamų viešųjų paslaugų teikimo ir teikia pasiūlymus dėl viešųjų paslaugų teikimo;</w:t>
      </w:r>
    </w:p>
    <w:p w14:paraId="016083C5" w14:textId="77777777" w:rsidR="00B55BB8" w:rsidRDefault="00FF22DE">
      <w:pPr>
        <w:spacing w:line="360" w:lineRule="auto"/>
        <w:jc w:val="both"/>
        <w:rPr>
          <w:rFonts w:ascii="Times New Roman" w:hAnsi="Times New Roman" w:cs="Times New Roman"/>
        </w:rPr>
      </w:pPr>
      <w:bookmarkStart w:id="17" w:name="part_043962c99c1c4950b4edd14976bbf125"/>
      <w:bookmarkEnd w:id="17"/>
      <w:r>
        <w:rPr>
          <w:rFonts w:ascii="Times New Roman" w:hAnsi="Times New Roman" w:cs="Times New Roman"/>
        </w:rPr>
        <w:t>4) dalyvauja darbo ar ekspertų grupėse nevyriausybinių organizacijų plėtros valstybės politikos klausimams svarstyti;</w:t>
      </w:r>
    </w:p>
    <w:p w14:paraId="6EABD3F0" w14:textId="77777777" w:rsidR="00B55BB8" w:rsidRDefault="00FF22DE">
      <w:pPr>
        <w:spacing w:line="360" w:lineRule="auto"/>
        <w:jc w:val="both"/>
        <w:rPr>
          <w:rFonts w:ascii="Times New Roman" w:hAnsi="Times New Roman" w:cs="Times New Roman"/>
        </w:rPr>
      </w:pPr>
      <w:bookmarkStart w:id="18" w:name="part_5023d1eb278440a09c0c863b4fd0c7b4"/>
      <w:bookmarkEnd w:id="18"/>
      <w:r>
        <w:rPr>
          <w:rFonts w:ascii="Times New Roman" w:hAnsi="Times New Roman" w:cs="Times New Roman"/>
        </w:rPr>
        <w:t>5) atlieka kitas savivaldybės nevyriausybinių organizacijų tarybos nuostatuose nustatytas funkcijas.</w:t>
      </w:r>
    </w:p>
    <w:p w14:paraId="50EE80F2" w14:textId="77777777" w:rsidR="00B55BB8" w:rsidRDefault="00FF22DE">
      <w:pPr>
        <w:spacing w:line="360" w:lineRule="auto"/>
        <w:jc w:val="both"/>
        <w:rPr>
          <w:rFonts w:ascii="Times New Roman" w:hAnsi="Times New Roman" w:cs="Times New Roman"/>
        </w:rPr>
      </w:pPr>
      <w:bookmarkStart w:id="19" w:name="part_7756eedc0c6e453ab767609c1047dcf9"/>
      <w:bookmarkEnd w:id="19"/>
      <w:r>
        <w:rPr>
          <w:rFonts w:ascii="Times New Roman" w:hAnsi="Times New Roman" w:cs="Times New Roman"/>
        </w:rPr>
        <w:t>6. Savivaldybės, kurios teritorijoje yra iki 100 000 gyventojų, tarybos sprendimu savivaldybės nevyriausybinių organizacijų tarybai gali būti Bendruomeninių organizacijų plėtros įstatymo 8 straipsnio 6 dalyje nustatyta tvarka pavesta atlikti ir savivaldybės bendruomeninių organizacijų tarybos funkcijas.</w:t>
      </w:r>
    </w:p>
    <w:p w14:paraId="68D5925D" w14:textId="77777777" w:rsidR="00B55BB8" w:rsidRDefault="00B55BB8">
      <w:pPr>
        <w:spacing w:line="360" w:lineRule="auto"/>
        <w:jc w:val="both"/>
        <w:rPr>
          <w:rFonts w:ascii="Times New Roman" w:hAnsi="Times New Roman" w:cs="Times New Roman"/>
        </w:rPr>
      </w:pPr>
    </w:p>
    <w:p w14:paraId="645CDA71"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8 straipsnis. Viešosios naudos nevyriausybinių organizacijų finansavimas ir nevyriausybinių organizacijų pripažinimas viešosios naudos nevyriausybinėmis organizacijomis</w:t>
      </w:r>
    </w:p>
    <w:p w14:paraId="59350707" w14:textId="77777777" w:rsidR="00B55BB8" w:rsidRDefault="00FF22DE">
      <w:pPr>
        <w:spacing w:line="360" w:lineRule="auto"/>
        <w:jc w:val="both"/>
        <w:rPr>
          <w:rFonts w:ascii="Times New Roman" w:hAnsi="Times New Roman" w:cs="Times New Roman"/>
        </w:rPr>
      </w:pPr>
      <w:bookmarkStart w:id="20" w:name="part_00c63f90a0f14b39ac43453fbf2c52c0"/>
      <w:bookmarkEnd w:id="20"/>
      <w:r>
        <w:rPr>
          <w:rFonts w:ascii="Times New Roman" w:hAnsi="Times New Roman" w:cs="Times New Roman"/>
        </w:rPr>
        <w:t>1. Asignavimų valdytojai,</w:t>
      </w:r>
      <w:r>
        <w:rPr>
          <w:rFonts w:ascii="Times New Roman" w:hAnsi="Times New Roman" w:cs="Times New Roman"/>
          <w:i/>
          <w:iCs/>
        </w:rPr>
        <w:t> </w:t>
      </w:r>
      <w:r>
        <w:rPr>
          <w:rFonts w:ascii="Times New Roman" w:hAnsi="Times New Roman" w:cs="Times New Roman"/>
        </w:rPr>
        <w:t>skirstydami nevyriausybinių organizacijų veiklos finansavimo lėšas, gali numatyti, kad viešosios naudos nevyriausybinėms organizacijoms teikiamas prioritetas. Nevyriausybinės organizacijos pripažįstamos viešosios naudos nevyriausybinėmis organizacijomis Vyriausybės įgaliotos institucijos nustatyta tvarka.</w:t>
      </w:r>
    </w:p>
    <w:p w14:paraId="625B798C" w14:textId="77777777" w:rsidR="00B55BB8" w:rsidRDefault="00FF22DE">
      <w:pPr>
        <w:spacing w:line="360" w:lineRule="auto"/>
        <w:jc w:val="both"/>
        <w:rPr>
          <w:rFonts w:ascii="Times New Roman" w:hAnsi="Times New Roman" w:cs="Times New Roman"/>
        </w:rPr>
      </w:pPr>
      <w:bookmarkStart w:id="21" w:name="part_736928d5328e4bb5819ab04d70f3ce7a"/>
      <w:bookmarkEnd w:id="21"/>
      <w:r>
        <w:rPr>
          <w:rFonts w:ascii="Times New Roman" w:hAnsi="Times New Roman" w:cs="Times New Roman"/>
        </w:rPr>
        <w:t>2. Viešosios naudos nevyriausybine organizacija pripažįstama nevyriausybinė organizacija, kuri:</w:t>
      </w:r>
    </w:p>
    <w:p w14:paraId="6A52E02D" w14:textId="77777777" w:rsidR="00B55BB8" w:rsidRDefault="00FF22DE">
      <w:pPr>
        <w:spacing w:line="360" w:lineRule="auto"/>
        <w:jc w:val="both"/>
        <w:rPr>
          <w:rFonts w:ascii="Times New Roman" w:hAnsi="Times New Roman" w:cs="Times New Roman"/>
        </w:rPr>
      </w:pPr>
      <w:bookmarkStart w:id="22" w:name="part_9e92d3288efb436586319e8f358ebe8b"/>
      <w:bookmarkEnd w:id="22"/>
      <w:r>
        <w:rPr>
          <w:rFonts w:ascii="Times New Roman" w:hAnsi="Times New Roman" w:cs="Times New Roman"/>
        </w:rPr>
        <w:t>1) vykdo veiklas, kurių didesnė dalis teikia naudą visuomenei ar jos daliai ir kurios skirtos vaikų ir jaunimo gerovės didinimui, neįgaliųjų apsaugai, moterų ir vyrų lygių galimybių užtikrinimui, žmogaus teisių apsaugai, šeimų stiprinimui, socialinės atskirties ir skurdo mažinimui, švietimo, mokslo, kultūros ir sporto skatinimui, humanitarinės pagalbos teikimui, sveikatos apsaugai, aplinkos apsaugai, pilietiniam ugdymui, visuomenės narių teisių apsaugai ir viešojo intereso užtikrinimui;</w:t>
      </w:r>
    </w:p>
    <w:p w14:paraId="086F02E8" w14:textId="77777777" w:rsidR="00B55BB8" w:rsidRDefault="00FF22DE">
      <w:pPr>
        <w:spacing w:line="360" w:lineRule="auto"/>
        <w:jc w:val="both"/>
        <w:rPr>
          <w:rFonts w:ascii="Times New Roman" w:hAnsi="Times New Roman" w:cs="Times New Roman"/>
        </w:rPr>
      </w:pPr>
      <w:bookmarkStart w:id="23" w:name="part_2fc1ea6b40d347a0bb9fa0dea81b3c5f"/>
      <w:bookmarkEnd w:id="23"/>
      <w:r>
        <w:rPr>
          <w:rFonts w:ascii="Times New Roman" w:hAnsi="Times New Roman" w:cs="Times New Roman"/>
        </w:rPr>
        <w:t>2) yra įregistravusi nevyriausybinės organizacijos žymą Juridinių asmenų registre;</w:t>
      </w:r>
    </w:p>
    <w:p w14:paraId="25CF289E" w14:textId="77777777" w:rsidR="00B55BB8" w:rsidRDefault="00FF22DE">
      <w:pPr>
        <w:spacing w:line="360" w:lineRule="auto"/>
        <w:jc w:val="both"/>
        <w:rPr>
          <w:rFonts w:ascii="Times New Roman" w:hAnsi="Times New Roman" w:cs="Times New Roman"/>
        </w:rPr>
      </w:pPr>
      <w:bookmarkStart w:id="24" w:name="part_4be6fcf851c648ab9a8524b563863278"/>
      <w:bookmarkEnd w:id="24"/>
      <w:r>
        <w:rPr>
          <w:rFonts w:ascii="Times New Roman" w:hAnsi="Times New Roman" w:cs="Times New Roman"/>
        </w:rPr>
        <w:t>3) Juridinių asmenų registro duomenų tvarkytojui yra pateikusi 2 paskutinių finansinių metų, kurių ataskaitų pateikimo terminas jau suėjęs, veiklos ataskaitas ir metinių finansinių ataskaitų rinkinius arba metines ataskaitas ir yra viešai paskelbusi šias ataskaitas savo interneto svetainėje (jeigu ją turi); </w:t>
      </w:r>
    </w:p>
    <w:p w14:paraId="175600EE" w14:textId="77777777" w:rsidR="00B55BB8" w:rsidRDefault="00FF22DE">
      <w:pPr>
        <w:spacing w:line="360" w:lineRule="auto"/>
        <w:jc w:val="both"/>
        <w:rPr>
          <w:rFonts w:ascii="Times New Roman" w:hAnsi="Times New Roman" w:cs="Times New Roman"/>
        </w:rPr>
      </w:pPr>
      <w:bookmarkStart w:id="25" w:name="part_ce866cd25971488488a2131f7b438690"/>
      <w:bookmarkEnd w:id="25"/>
      <w:r>
        <w:rPr>
          <w:rFonts w:ascii="Times New Roman" w:hAnsi="Times New Roman" w:cs="Times New Roman"/>
        </w:rPr>
        <w:t>4) atitinka minimalius patikimo mokesčių mokėtojo kriterijus;</w:t>
      </w:r>
    </w:p>
    <w:p w14:paraId="596E6188" w14:textId="77777777" w:rsidR="00B55BB8" w:rsidRDefault="00FF22DE">
      <w:pPr>
        <w:spacing w:line="360" w:lineRule="auto"/>
        <w:jc w:val="both"/>
        <w:rPr>
          <w:rFonts w:ascii="Times New Roman" w:hAnsi="Times New Roman" w:cs="Times New Roman"/>
        </w:rPr>
      </w:pPr>
      <w:bookmarkStart w:id="26" w:name="part_515ba68dda834de69ac7a2e62a936d50"/>
      <w:bookmarkEnd w:id="26"/>
      <w:r>
        <w:rPr>
          <w:rFonts w:ascii="Times New Roman" w:hAnsi="Times New Roman" w:cs="Times New Roman"/>
        </w:rPr>
        <w:t xml:space="preserve">5) siekia išmatuojamo teigiamo socialinio poveikio visuomenei ar jos daliai, steigimo dokumente arba steigėjų ar dalyvių patvirtintame dokumente yra nurodžiusi siekiamo socialinio poveikio tikslą (sprendžiamą socialinę problemą), išmatuojamo socialinio poveikio rodiklius, šių rodiklių vertinimo </w:t>
      </w:r>
      <w:r>
        <w:rPr>
          <w:rFonts w:ascii="Times New Roman" w:hAnsi="Times New Roman" w:cs="Times New Roman"/>
        </w:rPr>
        <w:lastRenderedPageBreak/>
        <w:t>metodiką ir vieną kartą per kalendorinius metus vertina praėjusių kalendorinių metų veiklos socialinį poveikį, ir veiklą siekiant socialinio poveikio organizuoja konsultuodamasi (suteikdama galimybę teikti nuomonę ir pasiūlymus) su asmenimis, kuriems daromas socialinis poveikis organizacijos vykdoma veikla, ir su visuomene. Socialinio poveikio rezultatai turi būti patvirtinti nevyriausybinės organizacijos steigėjų ar dalyvių ir skelbiami viešai. Socialinio poveikio matavimas taikomas tik toms nevyriausybinėms organizacijoms, kurių pagrindinis tikslas – teikti viešąsias paslaugas.</w:t>
      </w:r>
    </w:p>
    <w:p w14:paraId="7AA08BA6" w14:textId="77777777" w:rsidR="00B55BB8" w:rsidRDefault="00FF22DE">
      <w:pPr>
        <w:spacing w:line="360" w:lineRule="auto"/>
        <w:jc w:val="both"/>
        <w:rPr>
          <w:rFonts w:ascii="Times New Roman" w:hAnsi="Times New Roman" w:cs="Times New Roman"/>
        </w:rPr>
      </w:pPr>
      <w:r>
        <w:rPr>
          <w:rFonts w:ascii="Times New Roman" w:hAnsi="Times New Roman" w:cs="Times New Roman"/>
        </w:rPr>
        <w:t> </w:t>
      </w:r>
    </w:p>
    <w:p w14:paraId="7C1A590F" w14:textId="77777777" w:rsidR="00B55BB8" w:rsidRDefault="00FF22DE">
      <w:pPr>
        <w:spacing w:line="360" w:lineRule="auto"/>
        <w:jc w:val="both"/>
        <w:rPr>
          <w:rFonts w:ascii="Times New Roman" w:hAnsi="Times New Roman" w:cs="Times New Roman"/>
        </w:rPr>
      </w:pPr>
      <w:bookmarkStart w:id="27" w:name="part_f86c61f0e4294c50b2e0571e7cce448f"/>
      <w:bookmarkEnd w:id="27"/>
      <w:r>
        <w:rPr>
          <w:rFonts w:ascii="Times New Roman" w:hAnsi="Times New Roman" w:cs="Times New Roman"/>
        </w:rPr>
        <w:t>3. Vyriausybės įgaliota institucija, vertindama nevyriausybinės organizacijos, siekiančios būti pripažinta viešosios naudos nevyriausybine organizacija, veiklą, įvertina jos įstatus, Juridinių asmenų registro duomenų tvarkytojui pateiktas 2 paskutinių finansinių metų, kurių ataskaitų pateikimo terminas jau suėjęs, veiklos ataskaitas ir metinių finansinių ataskaitų rinkinius arba metines ataskaitas ir pateiktus 1 praėjusių kalendorinių metų veiklos socialinio poveikio rezultatus, jeigu nevyriausybinės organizacijos pagrindinis tikslas – teikti viešąsias paslaugas.</w:t>
      </w:r>
    </w:p>
    <w:p w14:paraId="19D79B19" w14:textId="77777777" w:rsidR="00B55BB8" w:rsidRDefault="00FF22DE">
      <w:pPr>
        <w:spacing w:line="360" w:lineRule="auto"/>
        <w:jc w:val="both"/>
        <w:rPr>
          <w:rFonts w:ascii="Times New Roman" w:hAnsi="Times New Roman" w:cs="Times New Roman"/>
        </w:rPr>
      </w:pPr>
      <w:r>
        <w:rPr>
          <w:rFonts w:ascii="Times New Roman" w:hAnsi="Times New Roman" w:cs="Times New Roman"/>
        </w:rPr>
        <w:t> </w:t>
      </w:r>
    </w:p>
    <w:p w14:paraId="7F65D14A" w14:textId="77777777" w:rsidR="00B55BB8" w:rsidRDefault="00FF22DE">
      <w:pPr>
        <w:spacing w:line="360" w:lineRule="auto"/>
        <w:jc w:val="both"/>
        <w:rPr>
          <w:rFonts w:ascii="Times New Roman" w:hAnsi="Times New Roman" w:cs="Times New Roman"/>
          <w:u w:val="single"/>
        </w:rPr>
      </w:pPr>
      <w:bookmarkStart w:id="28" w:name="part_ddb0c59f8e234e498e636cc410f73a02"/>
      <w:bookmarkEnd w:id="28"/>
      <w:r>
        <w:rPr>
          <w:rFonts w:ascii="Times New Roman" w:hAnsi="Times New Roman" w:cs="Times New Roman"/>
          <w:b/>
          <w:bCs/>
          <w:u w:val="single"/>
        </w:rPr>
        <w:t>9 straipsnis. Nevyriausybinių organizacijų fondas</w:t>
      </w:r>
    </w:p>
    <w:p w14:paraId="001B0178" w14:textId="77777777" w:rsidR="00B55BB8" w:rsidRDefault="00FF22DE">
      <w:pPr>
        <w:spacing w:line="360" w:lineRule="auto"/>
        <w:jc w:val="both"/>
        <w:rPr>
          <w:rFonts w:ascii="Times New Roman" w:hAnsi="Times New Roman" w:cs="Times New Roman"/>
        </w:rPr>
      </w:pPr>
      <w:bookmarkStart w:id="29" w:name="part_69e60a43691f492a8d1080c462a3f904"/>
      <w:bookmarkEnd w:id="29"/>
      <w:r>
        <w:rPr>
          <w:rFonts w:ascii="Times New Roman" w:hAnsi="Times New Roman" w:cs="Times New Roman"/>
        </w:rPr>
        <w:t>1. Nevyriausybinių organizacijų fondas (toliau – Fondas) sudaromas siekiant paskirstyti lėšas nevyriausybinėms organizacijoms, taip pat nevyriausybinių organizacijų plėtros valstybės politikai formuoti ir įgyvendinti. Nevyriausybinių organizacijų plėtros valstybės politikai formuoti ir įgyvendinti gali būti skiriama ne daugiau kaip 20 procentų Fondo lėšų. Fondo lėšos konkurso būdu gali būti skiriamos:</w:t>
      </w:r>
    </w:p>
    <w:p w14:paraId="2713F631" w14:textId="77777777" w:rsidR="00B55BB8" w:rsidRDefault="00FF22DE">
      <w:pPr>
        <w:spacing w:line="360" w:lineRule="auto"/>
        <w:jc w:val="both"/>
        <w:rPr>
          <w:rFonts w:ascii="Times New Roman" w:hAnsi="Times New Roman" w:cs="Times New Roman"/>
        </w:rPr>
      </w:pPr>
      <w:bookmarkStart w:id="30" w:name="part_85b999c25e81425ab010c3d137f7fb52"/>
      <w:bookmarkEnd w:id="30"/>
      <w:r>
        <w:rPr>
          <w:rFonts w:ascii="Times New Roman" w:hAnsi="Times New Roman" w:cs="Times New Roman"/>
        </w:rPr>
        <w:t>1) nevyriausybinių organizacijų instituciniams gebėjimams stiprinti;</w:t>
      </w:r>
    </w:p>
    <w:p w14:paraId="43D885FA" w14:textId="77777777" w:rsidR="00B55BB8" w:rsidRDefault="00FF22DE">
      <w:pPr>
        <w:spacing w:line="360" w:lineRule="auto"/>
        <w:jc w:val="both"/>
        <w:rPr>
          <w:rFonts w:ascii="Times New Roman" w:hAnsi="Times New Roman" w:cs="Times New Roman"/>
        </w:rPr>
      </w:pPr>
      <w:bookmarkStart w:id="31" w:name="part_c9b4aa4bb4ab4543895f7605ba9f80aa"/>
      <w:bookmarkEnd w:id="31"/>
      <w:r>
        <w:rPr>
          <w:rFonts w:ascii="Times New Roman" w:hAnsi="Times New Roman" w:cs="Times New Roman"/>
        </w:rPr>
        <w:t>2) Fondo nuostatuose numatytoms nevyriausybinių organizacijų veikloms finansuoti Fondo nuostatuose nustatyta tvarka.</w:t>
      </w:r>
    </w:p>
    <w:p w14:paraId="64989751" w14:textId="77777777" w:rsidR="00B55BB8" w:rsidRDefault="00B55BB8">
      <w:pPr>
        <w:spacing w:line="360" w:lineRule="auto"/>
        <w:jc w:val="both"/>
        <w:rPr>
          <w:rFonts w:ascii="Times New Roman" w:hAnsi="Times New Roman" w:cs="Times New Roman"/>
        </w:rPr>
      </w:pPr>
    </w:p>
    <w:p w14:paraId="4CF1F3EA"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t xml:space="preserve">3.6. </w:t>
      </w:r>
      <w:r>
        <w:rPr>
          <w:rFonts w:ascii="Times New Roman" w:hAnsi="Times New Roman" w:cs="Times New Roman"/>
          <w:b/>
          <w:bCs/>
          <w:u w:val="single"/>
        </w:rPr>
        <w:t>LR vyriausybės 2021 m. gegužės 26 d. nutarimas Nr. 376 Dėl Lietuvos Respublikos vyriausybės 2020 m. Vasario 19 d. Nutarimo Nr. 141 „Dėl Lietuvos Respublikos nevyriausybinių organizacijų plėtros įstatymo įgyvendinimo“ pakeitimo</w:t>
      </w:r>
    </w:p>
    <w:p w14:paraId="79272AA7" w14:textId="77777777" w:rsidR="00B55BB8" w:rsidRDefault="00B55BB8">
      <w:pPr>
        <w:spacing w:line="360" w:lineRule="auto"/>
        <w:jc w:val="both"/>
        <w:rPr>
          <w:rFonts w:ascii="Times New Roman" w:hAnsi="Times New Roman" w:cs="Times New Roman"/>
          <w:b/>
          <w:bCs/>
          <w:u w:val="single"/>
        </w:rPr>
      </w:pPr>
    </w:p>
    <w:p w14:paraId="6E9C2FEB"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NEVYRIAUSYBINIŲ ORGANIZACIJŲ TARYBOS NUOSTATAI</w:t>
      </w:r>
    </w:p>
    <w:p w14:paraId="78E72FE5"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Taryba, be įstatyme nustatytų funkcijų, atlieka šias funkcijas:</w:t>
      </w:r>
    </w:p>
    <w:p w14:paraId="58256930" w14:textId="77777777" w:rsidR="00B55BB8" w:rsidRDefault="00FF22DE">
      <w:pPr>
        <w:spacing w:line="360" w:lineRule="auto"/>
        <w:jc w:val="both"/>
        <w:rPr>
          <w:rFonts w:ascii="Times New Roman" w:hAnsi="Times New Roman" w:cs="Times New Roman"/>
        </w:rPr>
      </w:pPr>
      <w:bookmarkStart w:id="32" w:name="part_02117032016a4a1f9239f003e611f1a7"/>
      <w:bookmarkEnd w:id="32"/>
      <w:r>
        <w:rPr>
          <w:rFonts w:ascii="Times New Roman" w:hAnsi="Times New Roman" w:cs="Times New Roman"/>
        </w:rPr>
        <w:t>4.1. vertina nevyriausybinių organizacijų veiklą reglamentuojančius teisės aktus, jų projektus ir teikia valstybės ir savivaldybių institucijoms ir įstaigoms pastabas ir pasiūlymus dėl jų tobulinimo;</w:t>
      </w:r>
    </w:p>
    <w:p w14:paraId="2E41402A" w14:textId="77777777" w:rsidR="00B55BB8" w:rsidRDefault="00FF22DE">
      <w:pPr>
        <w:spacing w:line="360" w:lineRule="auto"/>
        <w:jc w:val="both"/>
        <w:rPr>
          <w:rFonts w:ascii="Times New Roman" w:hAnsi="Times New Roman" w:cs="Times New Roman"/>
        </w:rPr>
      </w:pPr>
      <w:bookmarkStart w:id="33" w:name="part_be51393b465044c9b87bc060aa8b50ec"/>
      <w:bookmarkEnd w:id="33"/>
      <w:r>
        <w:rPr>
          <w:rFonts w:ascii="Times New Roman" w:hAnsi="Times New Roman" w:cs="Times New Roman"/>
        </w:rPr>
        <w:t xml:space="preserve">4.2. </w:t>
      </w:r>
      <w:r>
        <w:rPr>
          <w:rFonts w:ascii="Times New Roman" w:hAnsi="Times New Roman" w:cs="Times New Roman"/>
          <w:u w:val="single"/>
        </w:rPr>
        <w:t>teikia valstybės ir savivaldybių institucijoms ir įstaigoms pasiūlymus dėl valstybės ir savivaldybių institucijų ir įstaigų bei nevyriausybinių organizacijų bendradarbiavimo</w:t>
      </w:r>
      <w:r>
        <w:rPr>
          <w:rFonts w:ascii="Times New Roman" w:hAnsi="Times New Roman" w:cs="Times New Roman"/>
        </w:rPr>
        <w:t>;</w:t>
      </w:r>
    </w:p>
    <w:p w14:paraId="18474A0D" w14:textId="77777777" w:rsidR="00B55BB8" w:rsidRDefault="00FF22DE">
      <w:pPr>
        <w:spacing w:line="360" w:lineRule="auto"/>
        <w:jc w:val="both"/>
        <w:rPr>
          <w:rFonts w:ascii="Times New Roman" w:hAnsi="Times New Roman" w:cs="Times New Roman"/>
        </w:rPr>
      </w:pPr>
      <w:bookmarkStart w:id="34" w:name="part_eff85b50c1f347fd84e28771a8019121"/>
      <w:bookmarkEnd w:id="34"/>
      <w:r>
        <w:rPr>
          <w:rFonts w:ascii="Times New Roman" w:hAnsi="Times New Roman" w:cs="Times New Roman"/>
        </w:rPr>
        <w:lastRenderedPageBreak/>
        <w:t>4.3. teikia valstybės ir savivaldybių institucijoms ir įstaigoms pasiūlymus dėl vykdomų nacionalinių, Europos Sąjungos, kitų valstybių finansinės paramos programų ir projektų, susijusių su nevyriausybinėmis organizacijomis ar jų veikla;</w:t>
      </w:r>
    </w:p>
    <w:p w14:paraId="01F09072" w14:textId="77777777" w:rsidR="00B55BB8" w:rsidRDefault="00FF22DE">
      <w:pPr>
        <w:spacing w:line="360" w:lineRule="auto"/>
        <w:jc w:val="both"/>
        <w:rPr>
          <w:rFonts w:ascii="Times New Roman" w:hAnsi="Times New Roman" w:cs="Times New Roman"/>
        </w:rPr>
      </w:pPr>
      <w:bookmarkStart w:id="35" w:name="part_829615207adf4e038ca2a3f142cbc6c2"/>
      <w:bookmarkEnd w:id="35"/>
      <w:r>
        <w:rPr>
          <w:rFonts w:ascii="Times New Roman" w:hAnsi="Times New Roman" w:cs="Times New Roman"/>
        </w:rPr>
        <w:t>4.4. konsultuoja valstybės ir savivaldybių institucijas ir įstaigas dėl rengiamų teisės aktų, susijusių su nevyriausybinėmis organizacijomis, projektų, taip pat planuojamų šių organizacijų projektų finansavimo programų;</w:t>
      </w:r>
    </w:p>
    <w:p w14:paraId="04E20FFA" w14:textId="77777777" w:rsidR="00B55BB8" w:rsidRDefault="00FF22DE">
      <w:pPr>
        <w:spacing w:line="360" w:lineRule="auto"/>
        <w:jc w:val="both"/>
        <w:rPr>
          <w:rFonts w:ascii="Times New Roman" w:hAnsi="Times New Roman" w:cs="Times New Roman"/>
        </w:rPr>
      </w:pPr>
      <w:bookmarkStart w:id="36" w:name="part_c4d8f1ed33cd4aa9958365a456e40957"/>
      <w:bookmarkEnd w:id="36"/>
      <w:r>
        <w:rPr>
          <w:rFonts w:ascii="Times New Roman" w:hAnsi="Times New Roman" w:cs="Times New Roman"/>
        </w:rPr>
        <w:t>4.5. teikia kandidatūras į valstybės institucijas ir įstaigas, kitas nacionalines, regionines ir tarptautines patariamąsias organizacijas įstatymų nustatyta tvarka.</w:t>
      </w:r>
    </w:p>
    <w:p w14:paraId="6F8BA3E4" w14:textId="77777777" w:rsidR="00B55BB8" w:rsidRDefault="00FF22DE">
      <w:pPr>
        <w:spacing w:line="360" w:lineRule="auto"/>
        <w:jc w:val="both"/>
        <w:rPr>
          <w:rFonts w:ascii="Times New Roman" w:hAnsi="Times New Roman" w:cs="Times New Roman"/>
        </w:rPr>
      </w:pPr>
      <w:bookmarkStart w:id="37" w:name="part_fc42220704204151ba518b2d25453e5d"/>
      <w:bookmarkEnd w:id="37"/>
      <w:r>
        <w:rPr>
          <w:rFonts w:ascii="Times New Roman" w:hAnsi="Times New Roman" w:cs="Times New Roman"/>
        </w:rPr>
        <w:t>5.  Taryba, atlikdama jai pavestas funkcijas, įgyvendina įstatyme nustatytas teises ir turi teisę:</w:t>
      </w:r>
    </w:p>
    <w:p w14:paraId="5B1B49E5" w14:textId="77777777" w:rsidR="00B55BB8" w:rsidRDefault="00FF22DE">
      <w:pPr>
        <w:spacing w:line="360" w:lineRule="auto"/>
        <w:jc w:val="both"/>
        <w:rPr>
          <w:rFonts w:ascii="Times New Roman" w:hAnsi="Times New Roman" w:cs="Times New Roman"/>
        </w:rPr>
      </w:pPr>
      <w:bookmarkStart w:id="38" w:name="part_f6972ccbf10a450b8aa0020f448b3462"/>
      <w:bookmarkEnd w:id="38"/>
      <w:r>
        <w:rPr>
          <w:rFonts w:ascii="Times New Roman" w:hAnsi="Times New Roman" w:cs="Times New Roman"/>
        </w:rPr>
        <w:t>5.1. gauti iš valstybės ir savivaldybių institucijų ar kitų asmenų informaciją, kurios reikia Tarybos funkcijoms vykdyti;</w:t>
      </w:r>
    </w:p>
    <w:p w14:paraId="40EEAC49" w14:textId="77777777" w:rsidR="00B55BB8" w:rsidRDefault="00FF22DE">
      <w:pPr>
        <w:spacing w:line="360" w:lineRule="auto"/>
        <w:jc w:val="both"/>
        <w:rPr>
          <w:rFonts w:ascii="Times New Roman" w:hAnsi="Times New Roman" w:cs="Times New Roman"/>
          <w:u w:val="single"/>
        </w:rPr>
      </w:pPr>
      <w:bookmarkStart w:id="39" w:name="part_361370a3b321423db5be1d870b31dab0"/>
      <w:bookmarkEnd w:id="39"/>
      <w:r>
        <w:rPr>
          <w:rFonts w:ascii="Times New Roman" w:hAnsi="Times New Roman" w:cs="Times New Roman"/>
          <w:u w:val="single"/>
        </w:rPr>
        <w:t>5.2. pasitelkti ekspertus.</w:t>
      </w:r>
    </w:p>
    <w:p w14:paraId="1F543B0C" w14:textId="77777777" w:rsidR="00B55BB8" w:rsidRDefault="00B55BB8">
      <w:pPr>
        <w:spacing w:line="360" w:lineRule="auto"/>
        <w:jc w:val="both"/>
        <w:rPr>
          <w:rFonts w:ascii="Times New Roman" w:hAnsi="Times New Roman" w:cs="Times New Roman"/>
        </w:rPr>
      </w:pPr>
    </w:p>
    <w:p w14:paraId="7D69FC9E"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t xml:space="preserve">3.7. </w:t>
      </w:r>
      <w:r>
        <w:rPr>
          <w:rFonts w:ascii="Times New Roman" w:hAnsi="Times New Roman" w:cs="Times New Roman"/>
          <w:b/>
          <w:bCs/>
          <w:u w:val="single"/>
        </w:rPr>
        <w:t>Lietuvos Respublikos vietos savivaldos įstatymas, 1994 m. liepos 7 d. Nr. I-533</w:t>
      </w:r>
    </w:p>
    <w:p w14:paraId="660D419E" w14:textId="77777777" w:rsidR="00B55BB8" w:rsidRDefault="00B55BB8">
      <w:pPr>
        <w:spacing w:line="360" w:lineRule="auto"/>
        <w:jc w:val="both"/>
        <w:rPr>
          <w:rFonts w:ascii="Times New Roman" w:hAnsi="Times New Roman" w:cs="Times New Roman"/>
          <w:b/>
          <w:bCs/>
          <w:u w:val="single"/>
        </w:rPr>
      </w:pPr>
    </w:p>
    <w:p w14:paraId="259B2CE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15 straipsnis. Savivaldybės tarybos kompetencija</w:t>
      </w:r>
    </w:p>
    <w:p w14:paraId="4D177AD4"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Išimtinė savivaldybės tarybos kompetencija:</w:t>
      </w:r>
    </w:p>
    <w:p w14:paraId="18D00517"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32) savivaldybės strateginių plėtros ir veiklos planų, savivaldybės atskirų ūkio šakų (sektorių) plėtros programų tvirtinimas, </w:t>
      </w:r>
      <w:r>
        <w:rPr>
          <w:rFonts w:ascii="Times New Roman" w:hAnsi="Times New Roman" w:cs="Times New Roman"/>
          <w:u w:val="single"/>
        </w:rPr>
        <w:t>ataskaitų dėl jų įgyvendinimo išklausymas ir sprendimų dėl jų priėmimas</w:t>
      </w:r>
      <w:r>
        <w:rPr>
          <w:rFonts w:ascii="Times New Roman" w:hAnsi="Times New Roman" w:cs="Times New Roman"/>
        </w:rPr>
        <w:t>;</w:t>
      </w:r>
    </w:p>
    <w:p w14:paraId="7F5FF04F" w14:textId="77777777" w:rsidR="00B55BB8" w:rsidRDefault="00FF22DE">
      <w:pPr>
        <w:spacing w:line="360" w:lineRule="auto"/>
        <w:jc w:val="both"/>
        <w:rPr>
          <w:rFonts w:ascii="Times New Roman" w:hAnsi="Times New Roman" w:cs="Times New Roman"/>
        </w:rPr>
      </w:pPr>
      <w:bookmarkStart w:id="40" w:name="part_21ead3a41bfa485aa7d12b06b3d0d96e"/>
      <w:bookmarkEnd w:id="40"/>
      <w:r>
        <w:rPr>
          <w:rFonts w:ascii="Times New Roman" w:hAnsi="Times New Roman" w:cs="Times New Roman"/>
        </w:rPr>
        <w:t>33) strateginio planavimo savivaldybėje organizavimo tvarkos aprašo tvirtinimas;</w:t>
      </w:r>
    </w:p>
    <w:p w14:paraId="1E93064E"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Jeigu teisės aktuose yra nustatyta papildomų įgaliojimų savivaldybei, sprendimų dėl tokių įgaliojimų vykdymo priėmimo iniciatyva, neperžengiant nustatytų įgaliojimų, priklauso savivaldybės tarybai.</w:t>
      </w:r>
    </w:p>
    <w:p w14:paraId="09659EB4" w14:textId="77777777" w:rsidR="00B55BB8" w:rsidRDefault="00B55BB8">
      <w:pPr>
        <w:spacing w:line="360" w:lineRule="auto"/>
        <w:jc w:val="both"/>
        <w:rPr>
          <w:rFonts w:ascii="Times New Roman" w:hAnsi="Times New Roman" w:cs="Times New Roman"/>
          <w:b/>
          <w:bCs/>
        </w:rPr>
      </w:pPr>
    </w:p>
    <w:p w14:paraId="1A8613F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25 straipsnis. Meras</w:t>
      </w:r>
    </w:p>
    <w:p w14:paraId="24B9BE62"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Meras užtikrina, kad:</w:t>
      </w:r>
    </w:p>
    <w:p w14:paraId="04C9778B"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laiku ir tinkamai būtų rengiami savivaldybės teritorijos raidos analizės ir ilgalaikių socialinių, kultūrinių, ūkinių, investicinių ir kitų programų projektai, užtikrinama jų įgyvendinimo kontrolė;</w:t>
      </w:r>
    </w:p>
    <w:p w14:paraId="3FFBBCFA"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4) būtų deramai atstovaujama savivaldybės interesams bendradarbiaujant ir sprendžiant klausimus su valstybės valdžios ir valstybinio administravimo subjektais, teisėsaugos institucijomis, </w:t>
      </w:r>
      <w:r>
        <w:rPr>
          <w:rFonts w:ascii="Times New Roman" w:hAnsi="Times New Roman" w:cs="Times New Roman"/>
          <w:u w:val="single"/>
        </w:rPr>
        <w:t>nevyriausybinėmis organizacijomis</w:t>
      </w:r>
      <w:r>
        <w:rPr>
          <w:rFonts w:ascii="Times New Roman" w:hAnsi="Times New Roman" w:cs="Times New Roman"/>
        </w:rPr>
        <w:t>, užsienio valstybių savivaldybėmis.</w:t>
      </w:r>
    </w:p>
    <w:p w14:paraId="378DA67A" w14:textId="77777777" w:rsidR="00B55BB8" w:rsidRDefault="00B55BB8">
      <w:pPr>
        <w:spacing w:line="360" w:lineRule="auto"/>
        <w:jc w:val="both"/>
        <w:rPr>
          <w:rFonts w:ascii="Times New Roman" w:hAnsi="Times New Roman" w:cs="Times New Roman"/>
          <w:b/>
          <w:bCs/>
        </w:rPr>
      </w:pPr>
    </w:p>
    <w:p w14:paraId="50386020"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27 straipsnis. Mero įgaliojimai</w:t>
      </w:r>
    </w:p>
    <w:p w14:paraId="1DCC823F"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Meras:</w:t>
      </w:r>
    </w:p>
    <w:p w14:paraId="49AD5D77" w14:textId="77777777" w:rsidR="00B55BB8" w:rsidRDefault="00FF22DE">
      <w:pPr>
        <w:spacing w:line="360" w:lineRule="auto"/>
        <w:jc w:val="both"/>
        <w:rPr>
          <w:rFonts w:ascii="Times New Roman" w:hAnsi="Times New Roman" w:cs="Times New Roman"/>
        </w:rPr>
      </w:pPr>
      <w:r>
        <w:rPr>
          <w:rFonts w:ascii="Times New Roman" w:hAnsi="Times New Roman" w:cs="Times New Roman"/>
        </w:rPr>
        <w:lastRenderedPageBreak/>
        <w:t>10) organizuoja savivaldybės strateginio planavimo procesą, atsako už patvirtintų savivaldybės planavimo dokumentų ir jų įgyvendinimo ataskaitų viešinimą;</w:t>
      </w:r>
    </w:p>
    <w:p w14:paraId="1AE76903" w14:textId="77777777" w:rsidR="00B55BB8" w:rsidRDefault="00B55BB8">
      <w:pPr>
        <w:spacing w:line="360" w:lineRule="auto"/>
        <w:jc w:val="both"/>
        <w:rPr>
          <w:rFonts w:ascii="Times New Roman" w:hAnsi="Times New Roman" w:cs="Times New Roman"/>
        </w:rPr>
      </w:pPr>
    </w:p>
    <w:p w14:paraId="3AB45635"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t xml:space="preserve">3.8. </w:t>
      </w:r>
      <w:r>
        <w:rPr>
          <w:rFonts w:ascii="Times New Roman" w:hAnsi="Times New Roman" w:cs="Times New Roman"/>
          <w:b/>
          <w:bCs/>
          <w:u w:val="single"/>
        </w:rPr>
        <w:t xml:space="preserve">Lietuvos Respublikos strateginio valdymo įstatymas, </w:t>
      </w:r>
      <w:r>
        <w:rPr>
          <w:rFonts w:ascii="Times New Roman" w:hAnsi="Times New Roman" w:cs="Times New Roman"/>
          <w:u w:val="single"/>
        </w:rPr>
        <w:t>2020 m. birželio 25 d. Nr. XIII-3096</w:t>
      </w:r>
    </w:p>
    <w:p w14:paraId="335BF8FC" w14:textId="77777777" w:rsidR="00B55BB8" w:rsidRDefault="00B55BB8">
      <w:pPr>
        <w:spacing w:line="360" w:lineRule="auto"/>
        <w:jc w:val="both"/>
        <w:rPr>
          <w:rFonts w:ascii="Times New Roman" w:hAnsi="Times New Roman" w:cs="Times New Roman"/>
          <w:b/>
          <w:bCs/>
        </w:rPr>
      </w:pPr>
    </w:p>
    <w:p w14:paraId="6A6BAB32"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13 straipsnis. Strateginio valdymo sistemos valdysenos teisinis reglamentavimas</w:t>
      </w:r>
    </w:p>
    <w:p w14:paraId="3F937A3A" w14:textId="77777777" w:rsidR="00B55BB8" w:rsidRDefault="00FF22DE">
      <w:pPr>
        <w:spacing w:line="360" w:lineRule="auto"/>
        <w:jc w:val="both"/>
        <w:rPr>
          <w:rFonts w:ascii="Times New Roman" w:hAnsi="Times New Roman" w:cs="Times New Roman"/>
        </w:rPr>
      </w:pPr>
      <w:r>
        <w:rPr>
          <w:rFonts w:ascii="Times New Roman" w:hAnsi="Times New Roman" w:cs="Times New Roman"/>
        </w:rPr>
        <w:t>5. Siekiant užtikrinti visuomenės įtraukimą į strateginio ir (arba) programavimo lygmens planavimo dokumentų rengimą ir taip sudaryti sąlygas pagerinti planavimo dokumento kokybę bei atitiktį visuomenės poreikiams, strateginio ir (arba) programavimo lygmens planavimo dokumentus rengiantys strateginio valdymo sistemos dalyviai konsultuojasi su visuomene, socialiniais ir ekonominiais partneriais Vyriausybės ir (arba) jos įgaliotos institucijos nustatyta tvarka.</w:t>
      </w:r>
    </w:p>
    <w:p w14:paraId="17C4CD7A" w14:textId="77777777" w:rsidR="00B55BB8" w:rsidRDefault="00B55BB8">
      <w:pPr>
        <w:spacing w:line="360" w:lineRule="auto"/>
        <w:jc w:val="both"/>
        <w:rPr>
          <w:rFonts w:ascii="Times New Roman" w:hAnsi="Times New Roman" w:cs="Times New Roman"/>
          <w:b/>
          <w:bCs/>
        </w:rPr>
      </w:pPr>
    </w:p>
    <w:p w14:paraId="740B82F4"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22 straipsnis. Savivaldybių strateginių plėtros planų rengimas, tvirtinimas, įgyvendinimas, stebėsena, vertinimas ir atsiskaitymas už pasiektą pažangą</w:t>
      </w:r>
    </w:p>
    <w:p w14:paraId="78ABCF56" w14:textId="77777777" w:rsidR="00B55BB8" w:rsidRDefault="00FF22DE">
      <w:pPr>
        <w:spacing w:line="360" w:lineRule="auto"/>
        <w:jc w:val="both"/>
        <w:rPr>
          <w:rFonts w:ascii="Times New Roman" w:hAnsi="Times New Roman" w:cs="Times New Roman"/>
        </w:rPr>
      </w:pPr>
      <w:bookmarkStart w:id="41" w:name="part_590ee373bcd243d085a44c7f85b65f81"/>
      <w:bookmarkEnd w:id="41"/>
      <w:r>
        <w:rPr>
          <w:rFonts w:ascii="Times New Roman" w:hAnsi="Times New Roman" w:cs="Times New Roman"/>
        </w:rPr>
        <w:t>1. Savivaldybių strateginius plėtros planus rengia savivaldybių administracijos.</w:t>
      </w:r>
    </w:p>
    <w:p w14:paraId="723E0A74" w14:textId="77777777" w:rsidR="00B55BB8" w:rsidRDefault="00FF22DE">
      <w:pPr>
        <w:spacing w:line="360" w:lineRule="auto"/>
        <w:jc w:val="both"/>
        <w:rPr>
          <w:rFonts w:ascii="Times New Roman" w:hAnsi="Times New Roman" w:cs="Times New Roman"/>
        </w:rPr>
      </w:pPr>
      <w:bookmarkStart w:id="42" w:name="part_d99d029c16da47aeb4808afa9ad26122"/>
      <w:bookmarkEnd w:id="42"/>
      <w:r>
        <w:rPr>
          <w:rFonts w:ascii="Times New Roman" w:hAnsi="Times New Roman" w:cs="Times New Roman"/>
        </w:rPr>
        <w:t>2. Savivaldybių strateginius plėtros planus tvirtina savivaldybių tarybos.</w:t>
      </w:r>
    </w:p>
    <w:p w14:paraId="5123F9DA" w14:textId="77777777" w:rsidR="00B55BB8" w:rsidRDefault="00FF22DE">
      <w:pPr>
        <w:spacing w:line="360" w:lineRule="auto"/>
        <w:jc w:val="both"/>
        <w:rPr>
          <w:rFonts w:ascii="Times New Roman" w:hAnsi="Times New Roman" w:cs="Times New Roman"/>
        </w:rPr>
      </w:pPr>
      <w:bookmarkStart w:id="43" w:name="part_9641ab47d75c403581cb8b998e9c3a33"/>
      <w:bookmarkEnd w:id="43"/>
      <w:r>
        <w:rPr>
          <w:rFonts w:ascii="Times New Roman" w:hAnsi="Times New Roman" w:cs="Times New Roman"/>
        </w:rPr>
        <w:t>3. Savivaldybių strateginių plėtros planų įgyvendinimą, stebėseną, vertinimą ir ataskaitų rengimą organizuoja savivaldybių merai.</w:t>
      </w:r>
    </w:p>
    <w:p w14:paraId="6C3507D2" w14:textId="77777777" w:rsidR="00B55BB8" w:rsidRDefault="00B55BB8">
      <w:pPr>
        <w:spacing w:line="360" w:lineRule="auto"/>
        <w:jc w:val="both"/>
        <w:rPr>
          <w:rFonts w:ascii="Times New Roman" w:hAnsi="Times New Roman" w:cs="Times New Roman"/>
          <w:b/>
          <w:bCs/>
        </w:rPr>
      </w:pPr>
    </w:p>
    <w:p w14:paraId="4979E525"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24 straipsnis. Strateginių veiklos planų rengimas, tvirtinimas, įgyvendinimas, stebėsena, rezultatų vertinimas ir atsiskaitymas už pasiektus rezultatus</w:t>
      </w:r>
    </w:p>
    <w:p w14:paraId="64589EF8" w14:textId="77777777" w:rsidR="00B55BB8" w:rsidRDefault="00FF22DE">
      <w:pPr>
        <w:spacing w:line="360" w:lineRule="auto"/>
        <w:jc w:val="both"/>
        <w:rPr>
          <w:rFonts w:ascii="Times New Roman" w:hAnsi="Times New Roman" w:cs="Times New Roman"/>
        </w:rPr>
      </w:pPr>
      <w:r>
        <w:rPr>
          <w:rFonts w:ascii="Times New Roman" w:hAnsi="Times New Roman" w:cs="Times New Roman"/>
        </w:rPr>
        <w:t>3. Strateginių veiklos planų įgyvendinimą koordinuoja ir įgyvendinimo stebėseną atlieka strateginio valdymo sistemos dalyviai, kurių vadovai yra valstybės biudžeto asignavimų valdytojai, ir savivaldybių administracijos.</w:t>
      </w:r>
    </w:p>
    <w:p w14:paraId="36D78AD4" w14:textId="77777777" w:rsidR="00B55BB8" w:rsidRDefault="00B55BB8">
      <w:pPr>
        <w:spacing w:line="360" w:lineRule="auto"/>
        <w:jc w:val="both"/>
        <w:rPr>
          <w:rFonts w:ascii="Times New Roman" w:hAnsi="Times New Roman" w:cs="Times New Roman"/>
        </w:rPr>
      </w:pPr>
    </w:p>
    <w:p w14:paraId="05F5AEBA"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26 straipsnis. Įstatymo taikymas</w:t>
      </w:r>
    </w:p>
    <w:p w14:paraId="3D3CC287" w14:textId="77777777" w:rsidR="00B55BB8" w:rsidRDefault="00FF22DE">
      <w:pPr>
        <w:spacing w:line="360" w:lineRule="auto"/>
        <w:jc w:val="both"/>
        <w:rPr>
          <w:rFonts w:ascii="Times New Roman" w:hAnsi="Times New Roman" w:cs="Times New Roman"/>
        </w:rPr>
      </w:pPr>
      <w:bookmarkStart w:id="44" w:name="part_f083fb92bbe143498b7a1d96c3d96300"/>
      <w:bookmarkEnd w:id="44"/>
      <w:r>
        <w:rPr>
          <w:rFonts w:ascii="Times New Roman" w:hAnsi="Times New Roman" w:cs="Times New Roman"/>
        </w:rPr>
        <w:t>1. Nacionalinė energetinės nepriklausomybės strategija, patvirtinta Lietuvos Respublikos Seimo 2012 m. birželio 26 d. nutarimu Nr. XI-2133 „Dėl Nacionalinės energetinės nepriklausomybės strategijos patvirtinimo“, laikoma nacionaline darbotvarke, o Nacionalinės energetinės nepriklausomybės strategijos įgyvendinimo priemonių planas, patvirtintas Lietuvos Respublikos Vyriausybės 2018 m. gruodžio 5 d. nutarimu Nr. 1210 „Dėl Nacionalinės energetinės nepriklausomybės strategijos įgyvendinimo priemonių plano patvirtinimo“, laikomas nacionalinės darbotvarkės planu.</w:t>
      </w:r>
    </w:p>
    <w:p w14:paraId="5EFF8E48" w14:textId="77777777" w:rsidR="00B55BB8" w:rsidRDefault="00B55BB8">
      <w:pPr>
        <w:spacing w:line="360" w:lineRule="auto"/>
        <w:jc w:val="both"/>
        <w:rPr>
          <w:rFonts w:ascii="Times New Roman" w:hAnsi="Times New Roman" w:cs="Times New Roman"/>
        </w:rPr>
      </w:pPr>
    </w:p>
    <w:p w14:paraId="0D0246D0"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lastRenderedPageBreak/>
        <w:t xml:space="preserve">3.9. </w:t>
      </w:r>
      <w:r>
        <w:rPr>
          <w:rFonts w:ascii="Times New Roman" w:hAnsi="Times New Roman" w:cs="Times New Roman"/>
          <w:b/>
          <w:bCs/>
          <w:u w:val="single"/>
        </w:rPr>
        <w:t xml:space="preserve">Lietuvos Respublikos socialinės apsaugos ir darbo ministro </w:t>
      </w:r>
      <w:r>
        <w:rPr>
          <w:rFonts w:ascii="Times New Roman" w:hAnsi="Times New Roman" w:cs="Times New Roman"/>
          <w:u w:val="single"/>
        </w:rPr>
        <w:t xml:space="preserve">2024 m. spalio 17 d.   įsakymas Nr. A1-682 </w:t>
      </w:r>
      <w:r>
        <w:rPr>
          <w:rFonts w:ascii="Times New Roman" w:hAnsi="Times New Roman" w:cs="Times New Roman"/>
          <w:b/>
          <w:bCs/>
          <w:u w:val="single"/>
        </w:rPr>
        <w:t>Dėl Nevyriausybinių organizacijų pripažinimo viešosios naudos nevyriausybinėmis organizacijomis tvarkos aprašo patvirtinimo</w:t>
      </w:r>
    </w:p>
    <w:p w14:paraId="2B634732" w14:textId="77777777" w:rsidR="00B55BB8" w:rsidRDefault="00B55BB8">
      <w:pPr>
        <w:spacing w:line="360" w:lineRule="auto"/>
        <w:jc w:val="both"/>
        <w:rPr>
          <w:rFonts w:ascii="Times New Roman" w:hAnsi="Times New Roman" w:cs="Times New Roman"/>
        </w:rPr>
      </w:pPr>
    </w:p>
    <w:p w14:paraId="1AAF1465"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2. Nevyriausybinės organizacijos, kuri siekia būti pripažinta viešosios naudos organizacija, veiklą, remdamasis aprašo 10 punkte nurodytais dokumentais, vertina ir sprendimą dėl nevyriausybinės organizacijos pripažinimo viešosios naudos organizacija priima bei jį panaikina SPPD, atsižvelgdamas į </w:t>
      </w:r>
      <w:r>
        <w:rPr>
          <w:rFonts w:ascii="Times New Roman" w:hAnsi="Times New Roman" w:cs="Times New Roman"/>
          <w:u w:val="single"/>
        </w:rPr>
        <w:t>Nevyriausybinių organizacijų tarybos</w:t>
      </w:r>
      <w:r>
        <w:rPr>
          <w:rFonts w:ascii="Times New Roman" w:hAnsi="Times New Roman" w:cs="Times New Roman"/>
        </w:rPr>
        <w:t xml:space="preserve"> (toliau – NVO taryba) išvadą dėl nevyriausybinės organizacijos, kuri siekia būti pripažinta viešosios naudos organizacija.</w:t>
      </w:r>
    </w:p>
    <w:p w14:paraId="49AE2841" w14:textId="77777777" w:rsidR="00B55BB8" w:rsidRDefault="00FF22DE">
      <w:pPr>
        <w:spacing w:line="360" w:lineRule="auto"/>
        <w:jc w:val="both"/>
        <w:rPr>
          <w:rFonts w:ascii="Times New Roman" w:hAnsi="Times New Roman" w:cs="Times New Roman"/>
        </w:rPr>
      </w:pPr>
      <w:r>
        <w:rPr>
          <w:rFonts w:ascii="Times New Roman" w:hAnsi="Times New Roman" w:cs="Times New Roman"/>
        </w:rPr>
        <w:t> </w:t>
      </w:r>
    </w:p>
    <w:p w14:paraId="394B1CFB" w14:textId="77777777" w:rsidR="00B55BB8" w:rsidRDefault="00B55BB8">
      <w:pPr>
        <w:spacing w:line="360" w:lineRule="auto"/>
        <w:jc w:val="both"/>
        <w:rPr>
          <w:rFonts w:ascii="Times New Roman" w:hAnsi="Times New Roman" w:cs="Times New Roman"/>
          <w:b/>
          <w:bCs/>
        </w:rPr>
      </w:pPr>
    </w:p>
    <w:p w14:paraId="11A39B15"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Teisės aktų projektų preliminaraus paketo diskusinėje adaptacijoje pateikti</w:t>
      </w:r>
    </w:p>
    <w:p w14:paraId="4C813C8F"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PASIŪLYMAI:</w:t>
      </w:r>
    </w:p>
    <w:p w14:paraId="14FD222D" w14:textId="77777777" w:rsidR="00B55BB8" w:rsidRDefault="00B55BB8">
      <w:pPr>
        <w:spacing w:line="360" w:lineRule="auto"/>
        <w:jc w:val="both"/>
        <w:rPr>
          <w:rFonts w:ascii="Times New Roman" w:hAnsi="Times New Roman" w:cs="Times New Roman"/>
          <w:b/>
          <w:bCs/>
        </w:rPr>
      </w:pPr>
    </w:p>
    <w:p w14:paraId="4E14E539"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Siūlyti APVA inicijuoti siūlomų teisės aktų projektų aptarimus su Seimo valdančiąja dauguma ir Vyriausybe siekiant kuriamą vietos savivaldos viešosios politikos klimato kaitos švelninime NVO advokacijos priemonę susieti su Vyriausybės vykdoma programa.</w:t>
      </w:r>
    </w:p>
    <w:p w14:paraId="12AAA37C"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Atsižvelgiant į kuriamos vietos savivaldos viešosios politikos klimato kaitos švelninime siūlomos NVO advokacijos priemonės novatoriškumą, kuriamam teisės aktų projektų paketui ieškoti galimai siauresnės siūlomoms redakcijoms teisės aktų imties ir, esant galimybei atsisakyti poįstatyminių bei kitų teisės aktų projektavimo dėl neapibrėžtumų, sietinų su Vyriausybės programos suderinamumu.</w:t>
      </w:r>
    </w:p>
    <w:p w14:paraId="374E957A"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LEA savivaldybių darnios energetikos plėtros vertinimo apžvalgų „šešėlinių“ ataskaitų (toliau – „šešėlinės“ ataskaitos) sąvoką ir jos detalizaciją spręsti atitinkamai papildant LR energetikos įstatymo 5 straipsnio 2 dalyje „Vyriausybė ar jos įgaliota institucija“ nurodytas veiklas.</w:t>
      </w:r>
    </w:p>
    <w:p w14:paraId="5CC94375"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Sustiprinti „šešėlinių“ ataskaitų svarbą siekiant NVO advokacijos priemonėmis suaktyvinti vietos savivaldos viešąją politiką klimato kaitos švelninime atitinkamai papildant LR energetikos įstatymo 13 straipsnio „Savivaldybės institucijų kompetencija“.</w:t>
      </w:r>
    </w:p>
    <w:p w14:paraId="302DCD0D"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Įtraukti LR energetikos 13</w:t>
      </w:r>
      <w:r>
        <w:rPr>
          <w:rFonts w:ascii="Times New Roman" w:hAnsi="Times New Roman" w:cs="Times New Roman"/>
          <w:vertAlign w:val="superscript"/>
        </w:rPr>
        <w:t>1</w:t>
      </w:r>
      <w:r>
        <w:rPr>
          <w:rFonts w:ascii="Times New Roman" w:hAnsi="Times New Roman" w:cs="Times New Roman"/>
        </w:rPr>
        <w:t xml:space="preserve"> straipsnyje nurodytą subjektą į „šešėlinių“ ataskaitų nagrinėjimą atitinkamai papildant to straipsnio 1 dalį.</w:t>
      </w:r>
    </w:p>
    <w:p w14:paraId="682034A0"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Ginčų tarp viešosios naudos NVO ir savivaldybių NVO tarybų ir/ar savivaldybių tarybų/merų dėl „šešėlinių“ ataskaitų turinio sprendimui numatyti LR vyriausybės nutarimo dėl LR NVO plėtros įstatyme numatytos NVO tarybos kompetencijų redagavimą.</w:t>
      </w:r>
    </w:p>
    <w:p w14:paraId="368FD436" w14:textId="77777777" w:rsidR="00B55BB8" w:rsidRDefault="00FF22DE">
      <w:pPr>
        <w:suppressAutoHyphens w:val="0"/>
        <w:spacing w:after="160" w:line="259" w:lineRule="auto"/>
        <w:textAlignment w:val="auto"/>
        <w:rPr>
          <w:rFonts w:ascii="Times New Roman" w:hAnsi="Times New Roman" w:cs="Times New Roman"/>
        </w:rPr>
      </w:pPr>
      <w:r>
        <w:br w:type="page"/>
      </w:r>
    </w:p>
    <w:p w14:paraId="46CCFFA5" w14:textId="77777777" w:rsidR="00B55BB8" w:rsidRDefault="00FF22DE">
      <w:pPr>
        <w:pStyle w:val="Default"/>
        <w:rPr>
          <w:b/>
          <w:bCs/>
        </w:rPr>
      </w:pPr>
      <w:r>
        <w:rPr>
          <w:b/>
          <w:bCs/>
        </w:rPr>
        <w:lastRenderedPageBreak/>
        <w:t xml:space="preserve">4.TEISĖS AKTŲ PROJEKTŲ GALUTINIS PAKETAS </w:t>
      </w:r>
    </w:p>
    <w:p w14:paraId="41784996" w14:textId="77777777" w:rsidR="00B55BB8" w:rsidRDefault="00B55BB8">
      <w:pPr>
        <w:pStyle w:val="Default"/>
      </w:pPr>
    </w:p>
    <w:p w14:paraId="3EABE7DE" w14:textId="77777777" w:rsidR="00B55BB8" w:rsidRDefault="00B55BB8">
      <w:pPr>
        <w:pStyle w:val="Default"/>
        <w:jc w:val="center"/>
      </w:pPr>
    </w:p>
    <w:p w14:paraId="63EB0A76" w14:textId="77777777" w:rsidR="00B55BB8" w:rsidRDefault="00FF22DE">
      <w:pPr>
        <w:pStyle w:val="Default"/>
        <w:jc w:val="center"/>
      </w:pPr>
      <w:r>
        <w:t>AIŠKINAMASIS RAŠTAS</w:t>
      </w:r>
    </w:p>
    <w:p w14:paraId="4AFD3067" w14:textId="77777777" w:rsidR="00B55BB8" w:rsidRDefault="00B55BB8">
      <w:pPr>
        <w:pStyle w:val="Default"/>
        <w:jc w:val="center"/>
      </w:pPr>
    </w:p>
    <w:p w14:paraId="6E36A998" w14:textId="77777777" w:rsidR="00B55BB8" w:rsidRDefault="00FF22DE">
      <w:pPr>
        <w:pStyle w:val="Standard"/>
        <w:spacing w:line="360" w:lineRule="auto"/>
        <w:ind w:firstLine="360"/>
        <w:jc w:val="both"/>
      </w:pPr>
      <w:r>
        <w:rPr>
          <w:rFonts w:ascii="Times New Roman" w:hAnsi="Times New Roman" w:cs="Times New Roman"/>
        </w:rPr>
        <w:t>Lietuvai siekiant Nacionalinėje energetinės nepriklausomybės </w:t>
      </w:r>
      <w:hyperlink r:id="rId18">
        <w:r>
          <w:rPr>
            <w:rFonts w:ascii="Times New Roman" w:hAnsi="Times New Roman" w:cs="Times New Roman"/>
          </w:rPr>
          <w:t>strategijoje</w:t>
        </w:r>
      </w:hyperlink>
      <w:r>
        <w:rPr>
          <w:rFonts w:ascii="Times New Roman" w:hAnsi="Times New Roman" w:cs="Times New Roman"/>
        </w:rPr>
        <w:t> ir Lietuvos Respublikos nacionaliniame energetikos ir klimato srities </w:t>
      </w:r>
      <w:hyperlink r:id="rId19">
        <w:r>
          <w:rPr>
            <w:rFonts w:ascii="Times New Roman" w:hAnsi="Times New Roman" w:cs="Times New Roman"/>
          </w:rPr>
          <w:t>veiksmų plane 2021–2030 m.</w:t>
        </w:r>
      </w:hyperlink>
      <w:r>
        <w:rPr>
          <w:rFonts w:ascii="Times New Roman" w:hAnsi="Times New Roman" w:cs="Times New Roman"/>
        </w:rPr>
        <w:t> nustatytų tikslų – sumažinti šiltnamio efektą sukeliančių dujų (ŠESD) emisijas, padidinti energijos vartojimo efektyvumą ir skatinti atsinaujinančių energijos išteklių platesnį naudojimą – yra labai svarbus kiekvienos savivaldybės indėlis. Atsižvelgiant į tai, LEA atliekamas kasmetinis savivaldybių vertinimas pagal jų vykdomas iniciatyvas atsinaujinančių energijos išteklių naudojimo skatinimo ir energijos vartojimo efektyvumo didinimo srityse. Vertinimas atliekamas vadovaujantis Savivaldybių darnios energetikos plėtros pažangos vertinimo aprašu ir naudojant viešai prieinamą informaciją. Minėtame apraše pateikiami ir aprašomi savivaldybių palyginimui pasirinkti kriterijai ir šiems kriterijams priskirti balai. Kriterijai leidžia įvertinti savivaldybių vaidmenį didinant energijos vartojimo efektyvumą, skatinant atsinaujinančių energijos išteklių naudojimo didesnę plėtrą bei atitinkamai keičiant jos teritorijoje gyvenančių žmonių elgseną.</w:t>
      </w:r>
      <w:r>
        <w:t xml:space="preserve"> </w:t>
      </w:r>
      <w:r>
        <w:rPr>
          <w:rFonts w:ascii="Times New Roman" w:hAnsi="Times New Roman" w:cs="Times New Roman"/>
        </w:rPr>
        <w:t>Atlikus savivaldybių darnios energetikos plėtros pažangos vertinimą, pagal gautus rezultatus parengiama Savivaldybių darnios energetikos plėtros pažangos vertinimo apžvalga ir sukuriamas interaktyvus žemėlapis.</w:t>
      </w:r>
    </w:p>
    <w:p w14:paraId="421525AD" w14:textId="77777777" w:rsidR="00B55BB8" w:rsidRDefault="00FF22DE">
      <w:pPr>
        <w:pStyle w:val="Standard"/>
        <w:spacing w:line="360" w:lineRule="auto"/>
        <w:ind w:firstLine="360"/>
        <w:jc w:val="both"/>
      </w:pPr>
      <w:r>
        <w:rPr>
          <w:rFonts w:ascii="Times New Roman" w:hAnsi="Times New Roman" w:cs="Times New Roman"/>
        </w:rPr>
        <w:t>APVA finansuojamos Klimato kaitos programos pažangos priemonės veiklą „Finansinės paskatos NVO veikloms ir (ar) veiksmams, formuojant klimato politiką ir informuojant visuomenę apie klimato kaitą“</w:t>
      </w:r>
      <w:r>
        <w:rPr>
          <w:rFonts w:ascii="Times New Roman" w:hAnsi="Times New Roman" w:cs="Times New Roman"/>
          <w:color w:val="333333"/>
          <w:shd w:val="clear" w:color="auto" w:fill="F5F5F5"/>
        </w:rPr>
        <w:t xml:space="preserve"> įgyvendintas Nacionalinės Vartotojų Konfederacijos Projektas - </w:t>
      </w:r>
      <w:r>
        <w:rPr>
          <w:rFonts w:ascii="Times New Roman" w:hAnsi="Times New Roman" w:cs="Times New Roman"/>
          <w:bCs/>
          <w:color w:val="212529"/>
          <w:shd w:val="clear" w:color="auto" w:fill="FFFFFF"/>
        </w:rPr>
        <w:t xml:space="preserve">Klimato kaitos švelninimo politikos vietos savivaldoje įgyvendinimo NVO advokacijos priemonės sukūrimas ir bandomasis pritaikymas“ – parodė, kad visuomenės ir NVO savivaldos lygmenyje įsitraukimas klimato kaitos švelninimo politikoje yra nereikšmingas. Tačiau kartu pastebėta, kad </w:t>
      </w:r>
      <w:r>
        <w:rPr>
          <w:rFonts w:ascii="Times New Roman" w:hAnsi="Times New Roman" w:cs="Times New Roman"/>
        </w:rPr>
        <w:t>LEA skelbiami savivaldybių pažangos indeksai jau užsitarnavo savivaldybių dėmesį ir gali būti priskirtini NVO įsitraukimo į klimato kaitos politikos veiksmingumo didinimą vietos savivaldoje adaptyviai priemonei. Juolab, NVO įsitraukimui į klimato kaitos politikos veiksmingumo didinimą vietos savivaldoje tvarumui užtikrinti šiuo metu Lietuvos savivaldybėse yra susidariusios palankios aplinkybės, nes: a) Savivaldybių VVG veiklų strategijose yra numatoma projektų finansavimo privaloma sąlyga - klimato kaitos neutralumo siekiamybė; b) Savivaldybių administracijų VPKK stebėsenos taikiniais identifikuoti energijos vartojimo efektyvumo didinimas, atsinaujinančios energijos skatinimas; aplinkosauginiai projektai; švietimas ir informavimas; žaliojo transporto vystymas; atliekų valdymas, kt. Pažymėtina, kad savivaldybės savo veiklų ataskaitose</w:t>
      </w:r>
      <w:r>
        <w:t xml:space="preserve"> atsižvelgia į </w:t>
      </w:r>
      <w:r>
        <w:rPr>
          <w:rFonts w:ascii="Times New Roman" w:hAnsi="Times New Roman" w:cs="Times New Roman"/>
        </w:rPr>
        <w:t>LEA teikiamas savivaldybės darnios energetikos plėtros pažangos indekso metines</w:t>
      </w:r>
      <w:r>
        <w:t xml:space="preserve"> apžvalgas. </w:t>
      </w:r>
    </w:p>
    <w:p w14:paraId="4053489F"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Atsižvelgiant į išdėstytą aukščiau APVA pritarė NVK siūlomai NVO įsitraukimo į klimato kaitos politikos veiksmingumo didinimą vietos savivaldoje, įgalinančią vietos visuomenę įsigilinti į LEA teikiamų savivaldybės darnios energetikos plėtros pažangos indekso metines apžvalgas per suinteresuotų viešosios naudos NVO parengtas atitinkamas „šešėlines“ ataskaitas.</w:t>
      </w:r>
    </w:p>
    <w:p w14:paraId="5615CF61" w14:textId="77777777" w:rsidR="00B55BB8" w:rsidRDefault="00FF22DE">
      <w:pPr>
        <w:spacing w:after="160" w:line="360" w:lineRule="auto"/>
        <w:ind w:firstLine="360"/>
        <w:jc w:val="both"/>
      </w:pPr>
      <w:r>
        <w:rPr>
          <w:rFonts w:ascii="Times New Roman" w:hAnsi="Times New Roman" w:cs="Times New Roman"/>
        </w:rPr>
        <w:t>LEA teikiamų savivaldybės darnios energetikos plėtros pažangos indekso metinių apžvalgų „šešėlinių“ ataskaitų rengimui suinteresuotais rengėjais numatant viešojo intereso NVO yra susidariusios tinkamos prielaidos, nes:</w:t>
      </w:r>
    </w:p>
    <w:p w14:paraId="1DC1B15B" w14:textId="77777777" w:rsidR="00B55BB8" w:rsidRDefault="00FF22DE" w:rsidP="00FF22DE">
      <w:pPr>
        <w:pStyle w:val="NoSpacing"/>
        <w:numPr>
          <w:ilvl w:val="0"/>
          <w:numId w:val="13"/>
        </w:numPr>
        <w:spacing w:line="360" w:lineRule="auto"/>
        <w:jc w:val="both"/>
      </w:pPr>
      <w:r>
        <w:rPr>
          <w:sz w:val="24"/>
          <w:szCs w:val="24"/>
        </w:rPr>
        <w:t xml:space="preserve">NVO veiklų nuostatas apibrėžiančiuose teisės aktuose nuo 2024 m. spalio 17 d. įsigaliojo viešojo intereso NVO teisinis reglamentavimas, kas sudaro teisinio ir finansinio subjektyvumo prielaidas VPKK diskurso stebėsenoje </w:t>
      </w:r>
      <w:r>
        <w:rPr>
          <w:sz w:val="24"/>
          <w:szCs w:val="24"/>
          <w:u w:val="single"/>
        </w:rPr>
        <w:t>NVO perspektyvos požiūriu</w:t>
      </w:r>
      <w:r>
        <w:rPr>
          <w:sz w:val="24"/>
          <w:szCs w:val="24"/>
        </w:rPr>
        <w:t>.</w:t>
      </w:r>
    </w:p>
    <w:p w14:paraId="2ABD9FDD" w14:textId="77777777" w:rsidR="00B55BB8" w:rsidRDefault="00FF22DE" w:rsidP="00FF22DE">
      <w:pPr>
        <w:pStyle w:val="NoSpacing"/>
        <w:numPr>
          <w:ilvl w:val="0"/>
          <w:numId w:val="13"/>
        </w:numPr>
        <w:spacing w:line="360" w:lineRule="auto"/>
        <w:jc w:val="both"/>
      </w:pPr>
      <w:r>
        <w:rPr>
          <w:sz w:val="24"/>
          <w:szCs w:val="24"/>
        </w:rPr>
        <w:t xml:space="preserve">Savivaldos strateginiame planavime, kaip taisyklė, jau yra suformuluotos VPKK nuostatos, tačiau jų įgyvendinimui iki 2026 m. aprašomose priemonėse </w:t>
      </w:r>
      <w:r>
        <w:rPr>
          <w:sz w:val="24"/>
          <w:szCs w:val="24"/>
          <w:u w:val="single"/>
        </w:rPr>
        <w:t>trūksta aiškesnės detalizacijos pagal transporto, pramonės ir žemės ūkio sektorius</w:t>
      </w:r>
      <w:r>
        <w:rPr>
          <w:sz w:val="24"/>
          <w:szCs w:val="24"/>
        </w:rPr>
        <w:t>.</w:t>
      </w:r>
    </w:p>
    <w:p w14:paraId="47AAB6C7" w14:textId="77777777" w:rsidR="00B55BB8" w:rsidRDefault="00FF22DE" w:rsidP="00FF22DE">
      <w:pPr>
        <w:pStyle w:val="NoSpacing"/>
        <w:numPr>
          <w:ilvl w:val="0"/>
          <w:numId w:val="13"/>
        </w:numPr>
        <w:spacing w:line="360" w:lineRule="auto"/>
        <w:jc w:val="both"/>
      </w:pPr>
      <w:r>
        <w:rPr>
          <w:sz w:val="24"/>
          <w:szCs w:val="24"/>
        </w:rPr>
        <w:t xml:space="preserve">Savivaldybių merai, vykdydami savo nuo 2023 m. išplėtotas funkcijas, skiria strateginio planavimo </w:t>
      </w:r>
      <w:r>
        <w:rPr>
          <w:sz w:val="24"/>
          <w:szCs w:val="24"/>
          <w:u w:val="single"/>
        </w:rPr>
        <w:t>koordinatorius</w:t>
      </w:r>
      <w:r>
        <w:rPr>
          <w:sz w:val="24"/>
          <w:szCs w:val="24"/>
        </w:rPr>
        <w:t xml:space="preserve"> pagal savivaldybių tarybų patvirtintą strateginio plano programinę struktūrą.</w:t>
      </w:r>
    </w:p>
    <w:p w14:paraId="7B32D3CB" w14:textId="77777777" w:rsidR="00B55BB8" w:rsidRDefault="00FF22DE" w:rsidP="00FF22DE">
      <w:pPr>
        <w:pStyle w:val="Default"/>
        <w:numPr>
          <w:ilvl w:val="0"/>
          <w:numId w:val="13"/>
        </w:numPr>
        <w:spacing w:line="360" w:lineRule="auto"/>
        <w:jc w:val="both"/>
      </w:pPr>
      <w:r>
        <w:t xml:space="preserve">Siekiant palyginti savivaldybes pagal jų indėlį į nacionalinių energetikos tikslų įgyvendinimą, LEA buvo atrinkti kriterijai, pagal kuriuos vertinama kiekvienos savivaldybės vaidmuo spartinant atsinaujinančių energijos išteklių naudojimą, didinant energijos vartojimo efektyvumą, skatinant darnų judumą bei gerinant energetinių paslaugų prieinamumą ir gyventojų elgsenos pokyčius. Kiekvienam kriterijui nustatytas maksimalus balas, atsižvelgiant į jo galimą poveikį pažangos vertinimo sritims. Tačiau </w:t>
      </w:r>
      <w:r>
        <w:rPr>
          <w:u w:val="single"/>
        </w:rPr>
        <w:t>kriterijų reikšmingumas buvo įvertintas tik remiantis Lietuvos energetikos agentūros specialistų bei kitų energetikos ekspertų siūlymais ir įžvalgomis</w:t>
      </w:r>
      <w:r>
        <w:t>. Atliktos apklausos rodo, kad savivaldos lygmenyje 2/3 apklaustųjų prisipažįsta neturintys pakankamai informacijos apie Lietuvos ir Europos Sąjungos žaliąjį kursą. Aktualu ir tai, kad panaši apklaustųjų dalis atsargiai vertina valdžios pusės ekspertų nuomones apie klimato srities veiksmų tikslingumą, ypač išsiskyrus ES ir JAV požiūriams į klimato kaitos švelninimą. Todėl viešojo intereso NVO kaip nesietinos su valdžia ir verslu galėtų veiksmingai pasitarnauti įtraukiant visuomenę į Lietuvos Nacionalinėje energetinės nepriklausomybės strategijos</w:t>
      </w:r>
      <w:r>
        <w:rPr>
          <w:color w:val="auto"/>
        </w:rPr>
        <w:t> </w:t>
      </w:r>
      <w:r>
        <w:t>ir Lietuvos Respublikos nacionaliniame energetikos ir klimato srities </w:t>
      </w:r>
      <w:hyperlink r:id="rId20">
        <w:r>
          <w:rPr>
            <w:color w:val="auto"/>
          </w:rPr>
          <w:t>veiksmų plane 2021–2030 m.</w:t>
        </w:r>
      </w:hyperlink>
      <w:r>
        <w:t>, įgyvendinimą.</w:t>
      </w:r>
    </w:p>
    <w:p w14:paraId="67F41B57" w14:textId="77777777" w:rsidR="00B55BB8" w:rsidRDefault="00B55BB8">
      <w:pPr>
        <w:pStyle w:val="Default"/>
        <w:jc w:val="both"/>
      </w:pPr>
    </w:p>
    <w:p w14:paraId="1AC9B78B"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Kaip rodo LEA rengiamų savivaldybių darnios energetikos plėtros pažangos indekso apžvalgų metodologija ir kriterijai, juose nėra aiškios detalizacijos pagal pramonės, transporto ir žemės ūkio </w:t>
      </w:r>
      <w:r>
        <w:rPr>
          <w:rFonts w:ascii="Times New Roman" w:hAnsi="Times New Roman" w:cs="Times New Roman"/>
        </w:rPr>
        <w:lastRenderedPageBreak/>
        <w:t>sektorius. Tačiau LEA skelbiami savivaldybių pažangos indeksai jau užsitarnavo savivaldybių dėmesį ir gali būti priskirtini NVO įsitraukimo į klimato kaitos politikos veiksmingumo didinimą vietos savivaldoje adaptyviai priemonei.</w:t>
      </w:r>
    </w:p>
    <w:p w14:paraId="4793084B" w14:textId="77777777" w:rsidR="00B55BB8" w:rsidRDefault="00B55BB8">
      <w:pPr>
        <w:pStyle w:val="Standard"/>
        <w:spacing w:line="360" w:lineRule="auto"/>
        <w:ind w:firstLine="360"/>
        <w:jc w:val="both"/>
      </w:pPr>
    </w:p>
    <w:p w14:paraId="6EB1F2F2" w14:textId="77777777" w:rsidR="00B55BB8" w:rsidRDefault="00B55BB8">
      <w:pPr>
        <w:pStyle w:val="Default"/>
        <w:jc w:val="both"/>
      </w:pPr>
    </w:p>
    <w:p w14:paraId="3BC2159E" w14:textId="77777777" w:rsidR="00B55BB8" w:rsidRDefault="00B55BB8">
      <w:pPr>
        <w:pStyle w:val="Default"/>
        <w:jc w:val="center"/>
      </w:pPr>
    </w:p>
    <w:p w14:paraId="1FC410DD" w14:textId="77777777" w:rsidR="00B55BB8" w:rsidRDefault="00FF22DE">
      <w:pPr>
        <w:suppressAutoHyphens w:val="0"/>
        <w:spacing w:after="160" w:line="259" w:lineRule="auto"/>
        <w:textAlignment w:val="auto"/>
        <w:rPr>
          <w:rFonts w:ascii="Times New Roman" w:eastAsia="Aptos" w:hAnsi="Times New Roman" w:cs="Times New Roman"/>
          <w:color w:val="000000"/>
          <w:kern w:val="0"/>
          <w:lang w:eastAsia="en-US" w:bidi="ar-SA"/>
        </w:rPr>
      </w:pPr>
      <w:r>
        <w:br w:type="page"/>
      </w:r>
    </w:p>
    <w:p w14:paraId="3FC7A62F" w14:textId="77777777" w:rsidR="00B55BB8" w:rsidRDefault="00B55BB8">
      <w:pPr>
        <w:pStyle w:val="Default"/>
        <w:jc w:val="center"/>
      </w:pPr>
      <w:bookmarkStart w:id="45" w:name="_GoBack"/>
      <w:bookmarkEnd w:id="45"/>
    </w:p>
    <w:p w14:paraId="693F1FE1" w14:textId="77777777" w:rsidR="00B55BB8" w:rsidRPr="00995B8C" w:rsidRDefault="00FF22DE">
      <w:pPr>
        <w:pStyle w:val="Default"/>
        <w:rPr>
          <w:b/>
          <w:bCs/>
          <w:u w:val="single"/>
        </w:rPr>
      </w:pPr>
      <w:r w:rsidRPr="00995B8C">
        <w:rPr>
          <w:b/>
          <w:bCs/>
          <w:u w:val="single"/>
        </w:rPr>
        <w:t xml:space="preserve">4.1.Įstatyminio lygmens projektai </w:t>
      </w:r>
    </w:p>
    <w:p w14:paraId="35B6ED88" w14:textId="77777777" w:rsidR="00B55BB8" w:rsidRPr="00995B8C" w:rsidRDefault="00B55BB8">
      <w:pPr>
        <w:pStyle w:val="Default"/>
      </w:pPr>
    </w:p>
    <w:p w14:paraId="45C3385F" w14:textId="77777777" w:rsidR="00B55BB8" w:rsidRPr="00995B8C" w:rsidRDefault="00B55BB8">
      <w:pPr>
        <w:pStyle w:val="Default"/>
        <w:jc w:val="right"/>
        <w:rPr>
          <w:b/>
          <w:bCs/>
        </w:rPr>
      </w:pPr>
    </w:p>
    <w:p w14:paraId="6D5676AA" w14:textId="77777777" w:rsidR="00B55BB8" w:rsidRPr="00995B8C" w:rsidRDefault="00FF22DE">
      <w:pPr>
        <w:pStyle w:val="Default"/>
        <w:jc w:val="right"/>
      </w:pPr>
      <w:r w:rsidRPr="00995B8C">
        <w:rPr>
          <w:b/>
          <w:bCs/>
        </w:rPr>
        <w:t>Projektas Nr. ............</w:t>
      </w:r>
    </w:p>
    <w:p w14:paraId="29135604" w14:textId="77777777" w:rsidR="00B55BB8" w:rsidRPr="00995B8C" w:rsidRDefault="00FF22DE">
      <w:pPr>
        <w:pStyle w:val="Default"/>
      </w:pPr>
      <w:r w:rsidRPr="00995B8C">
        <w:rPr>
          <w:b/>
          <w:bCs/>
        </w:rPr>
        <w:t> </w:t>
      </w:r>
    </w:p>
    <w:p w14:paraId="65D78D79" w14:textId="77777777" w:rsidR="00B55BB8" w:rsidRPr="00995B8C" w:rsidRDefault="00B55BB8">
      <w:pPr>
        <w:pStyle w:val="Default"/>
        <w:jc w:val="center"/>
        <w:rPr>
          <w:b/>
          <w:bCs/>
        </w:rPr>
      </w:pPr>
    </w:p>
    <w:p w14:paraId="195B59BD" w14:textId="77777777" w:rsidR="00B55BB8" w:rsidRPr="00995B8C" w:rsidRDefault="00FF22DE">
      <w:pPr>
        <w:pStyle w:val="Default"/>
        <w:jc w:val="center"/>
      </w:pPr>
      <w:r w:rsidRPr="00995B8C">
        <w:rPr>
          <w:b/>
          <w:bCs/>
        </w:rPr>
        <w:t>LIETUVOS RESPUBLIKOS</w:t>
      </w:r>
      <w:r w:rsidRPr="00995B8C">
        <w:t xml:space="preserve"> </w:t>
      </w:r>
      <w:r w:rsidRPr="00995B8C">
        <w:rPr>
          <w:b/>
          <w:bCs/>
        </w:rPr>
        <w:t>ENERGETIKOS ĮSTATYMO NR.  Nr. IX-884</w:t>
      </w:r>
      <w:r w:rsidRPr="00995B8C">
        <w:t xml:space="preserve">   </w:t>
      </w:r>
      <w:r w:rsidRPr="00995B8C">
        <w:rPr>
          <w:b/>
          <w:bCs/>
        </w:rPr>
        <w:t>5, 13 IR 13</w:t>
      </w:r>
      <w:r w:rsidRPr="00995B8C">
        <w:rPr>
          <w:b/>
          <w:bCs/>
          <w:vertAlign w:val="superscript"/>
        </w:rPr>
        <w:t>1</w:t>
      </w:r>
      <w:r w:rsidRPr="00995B8C">
        <w:rPr>
          <w:b/>
          <w:bCs/>
        </w:rPr>
        <w:t> STRAIPSNIŲ PAKEITIMO</w:t>
      </w:r>
    </w:p>
    <w:p w14:paraId="608E6806" w14:textId="77777777" w:rsidR="00B55BB8" w:rsidRPr="00995B8C" w:rsidRDefault="00FF22DE">
      <w:pPr>
        <w:pStyle w:val="Default"/>
        <w:jc w:val="center"/>
      </w:pPr>
      <w:r w:rsidRPr="00995B8C">
        <w:rPr>
          <w:b/>
          <w:bCs/>
        </w:rPr>
        <w:t>ĮSTATYMAS</w:t>
      </w:r>
    </w:p>
    <w:p w14:paraId="52398924" w14:textId="77777777" w:rsidR="00B55BB8" w:rsidRPr="00995B8C" w:rsidRDefault="00FF22DE">
      <w:pPr>
        <w:pStyle w:val="Default"/>
      </w:pPr>
      <w:r w:rsidRPr="00995B8C">
        <w:t> </w:t>
      </w:r>
    </w:p>
    <w:p w14:paraId="044F178D" w14:textId="77777777" w:rsidR="00B55BB8" w:rsidRPr="00995B8C" w:rsidRDefault="00FF22DE">
      <w:pPr>
        <w:pStyle w:val="Default"/>
        <w:jc w:val="center"/>
      </w:pPr>
      <w:r w:rsidRPr="00995B8C">
        <w:t>2026 m.            d. Nr.</w:t>
      </w:r>
    </w:p>
    <w:p w14:paraId="69473E28" w14:textId="77777777" w:rsidR="00B55BB8" w:rsidRPr="00995B8C" w:rsidRDefault="00FF22DE">
      <w:pPr>
        <w:pStyle w:val="Default"/>
        <w:jc w:val="center"/>
      </w:pPr>
      <w:r w:rsidRPr="00995B8C">
        <w:t>Vilnius</w:t>
      </w:r>
    </w:p>
    <w:p w14:paraId="6D287EBD" w14:textId="77777777" w:rsidR="00B55BB8" w:rsidRPr="00995B8C" w:rsidRDefault="00FF22DE">
      <w:pPr>
        <w:pStyle w:val="Default"/>
      </w:pPr>
      <w:r w:rsidRPr="00995B8C">
        <w:t> </w:t>
      </w:r>
    </w:p>
    <w:p w14:paraId="4592FC51" w14:textId="77777777" w:rsidR="00B55BB8" w:rsidRPr="00995B8C" w:rsidRDefault="00FF22DE">
      <w:pPr>
        <w:pStyle w:val="Default"/>
      </w:pPr>
      <w:bookmarkStart w:id="46" w:name="part_f7c5eafc524f4d94a71f22b20af50755"/>
      <w:bookmarkEnd w:id="46"/>
      <w:r w:rsidRPr="00995B8C">
        <w:rPr>
          <w:b/>
          <w:bCs/>
        </w:rPr>
        <w:t>1 straipsnis. 5 straipsnio pakeitimas</w:t>
      </w:r>
    </w:p>
    <w:p w14:paraId="32E67962" w14:textId="77777777" w:rsidR="00B55BB8" w:rsidRPr="00995B8C" w:rsidRDefault="00FF22DE">
      <w:pPr>
        <w:pStyle w:val="Default"/>
      </w:pPr>
      <w:bookmarkStart w:id="47" w:name="part_9f53416f479e4c228897d8165658c192"/>
      <w:bookmarkEnd w:id="47"/>
      <w:r w:rsidRPr="00995B8C">
        <w:t>Papildyti 5 straipsnio 2 dalį nauju 10</w:t>
      </w:r>
      <w:r w:rsidRPr="00995B8C">
        <w:rPr>
          <w:vertAlign w:val="superscript"/>
        </w:rPr>
        <w:t>1</w:t>
      </w:r>
      <w:r w:rsidRPr="00995B8C">
        <w:t xml:space="preserve"> punktu:</w:t>
      </w:r>
    </w:p>
    <w:p w14:paraId="4ECB62CB" w14:textId="77777777" w:rsidR="00B55BB8" w:rsidRPr="00995B8C" w:rsidRDefault="00FF22DE">
      <w:pPr>
        <w:pStyle w:val="Default"/>
        <w:jc w:val="both"/>
      </w:pPr>
      <w:bookmarkStart w:id="48" w:name="part_6a67aa106b5b4327a19e4fd6850acb34"/>
      <w:bookmarkStart w:id="49" w:name="part_f4e375f5482d42a8a9d30c28ef7b7b4d"/>
      <w:bookmarkEnd w:id="48"/>
      <w:bookmarkEnd w:id="49"/>
      <w:r w:rsidRPr="00995B8C">
        <w:t>„10</w:t>
      </w:r>
      <w:r w:rsidRPr="00995B8C">
        <w:rPr>
          <w:vertAlign w:val="superscript"/>
        </w:rPr>
        <w:t>1</w:t>
      </w:r>
      <w:r w:rsidRPr="00995B8C">
        <w:t>) nustato viešosios naudos nevyriausybinių organizacijų savivaldybių darnios energetikos plėtros vertinimo „šešėlinių“ ataskaitų rengimo tvarkos aprašą;“.</w:t>
      </w:r>
    </w:p>
    <w:p w14:paraId="6B99D671" w14:textId="77777777" w:rsidR="00B55BB8" w:rsidRPr="00995B8C" w:rsidRDefault="00FF22DE">
      <w:pPr>
        <w:pStyle w:val="Default"/>
      </w:pPr>
      <w:bookmarkStart w:id="50" w:name="part_a518ad4937b9435b8677dd9e534b28d3"/>
      <w:bookmarkEnd w:id="50"/>
      <w:r w:rsidRPr="00995B8C">
        <w:t> </w:t>
      </w:r>
    </w:p>
    <w:p w14:paraId="07C49EF2" w14:textId="77777777" w:rsidR="00B55BB8" w:rsidRPr="00995B8C" w:rsidRDefault="00FF22DE">
      <w:pPr>
        <w:pStyle w:val="Default"/>
      </w:pPr>
      <w:bookmarkStart w:id="51" w:name="part_f4782f17e2f544518b2d1e35ce1c254c"/>
      <w:bookmarkEnd w:id="51"/>
      <w:r w:rsidRPr="00995B8C">
        <w:rPr>
          <w:b/>
          <w:bCs/>
        </w:rPr>
        <w:t>2 straipsnis. 13 straipsnio pakeitimas</w:t>
      </w:r>
    </w:p>
    <w:p w14:paraId="1D1260FD" w14:textId="77777777" w:rsidR="00B55BB8" w:rsidRPr="00995B8C" w:rsidRDefault="00FF22DE">
      <w:pPr>
        <w:pStyle w:val="Default"/>
      </w:pPr>
      <w:bookmarkStart w:id="52" w:name="part_83379cc72fd14bd2bfce4097b4ca4fe1"/>
      <w:bookmarkEnd w:id="52"/>
      <w:r w:rsidRPr="00995B8C">
        <w:t>Papildyti 13 straipsnį nauju 5</w:t>
      </w:r>
      <w:r w:rsidRPr="00995B8C">
        <w:rPr>
          <w:vertAlign w:val="superscript"/>
        </w:rPr>
        <w:t>1</w:t>
      </w:r>
      <w:r w:rsidRPr="00995B8C">
        <w:t xml:space="preserve"> punktu:</w:t>
      </w:r>
    </w:p>
    <w:p w14:paraId="651F90CA" w14:textId="77777777" w:rsidR="00B55BB8" w:rsidRPr="00995B8C" w:rsidRDefault="00FF22DE">
      <w:pPr>
        <w:pStyle w:val="Default"/>
        <w:jc w:val="both"/>
      </w:pPr>
      <w:bookmarkStart w:id="53" w:name="part_c5e5cb05e0c14a55b9a89d37e44e9f75"/>
      <w:bookmarkStart w:id="54" w:name="part_15b3b0110b734e3e85c43c000cba727e"/>
      <w:bookmarkEnd w:id="53"/>
      <w:bookmarkEnd w:id="54"/>
      <w:r w:rsidRPr="00995B8C">
        <w:t>„5</w:t>
      </w:r>
      <w:r w:rsidRPr="00995B8C">
        <w:rPr>
          <w:vertAlign w:val="superscript"/>
        </w:rPr>
        <w:t>1</w:t>
      </w:r>
      <w:r w:rsidRPr="00995B8C">
        <w:t>) nagrinėja 5 straipsnio 2 dalies 10</w:t>
      </w:r>
      <w:r w:rsidRPr="00995B8C">
        <w:rPr>
          <w:vertAlign w:val="superscript"/>
        </w:rPr>
        <w:t xml:space="preserve">1 </w:t>
      </w:r>
      <w:r w:rsidRPr="00995B8C">
        <w:t>punkte nurodytų viešosios naudos nevyriausybinių organizacijų parengtas savivaldybių darnios energetikos plėtros vertinimo „šešėlines“ ataskaitas;“.</w:t>
      </w:r>
    </w:p>
    <w:p w14:paraId="07028F25" w14:textId="77777777" w:rsidR="00B55BB8" w:rsidRPr="00995B8C" w:rsidRDefault="00FF22DE">
      <w:pPr>
        <w:pStyle w:val="Default"/>
      </w:pPr>
      <w:r w:rsidRPr="00995B8C">
        <w:t> </w:t>
      </w:r>
    </w:p>
    <w:p w14:paraId="083A384A" w14:textId="77777777" w:rsidR="00B55BB8" w:rsidRPr="00995B8C" w:rsidRDefault="00FF22DE">
      <w:pPr>
        <w:pStyle w:val="Default"/>
        <w:rPr>
          <w:b/>
          <w:bCs/>
        </w:rPr>
      </w:pPr>
      <w:bookmarkStart w:id="55" w:name="part_8eff06c7497c4371b931f28ab9a3948c"/>
      <w:bookmarkEnd w:id="55"/>
      <w:r w:rsidRPr="00995B8C">
        <w:rPr>
          <w:b/>
          <w:bCs/>
        </w:rPr>
        <w:t>3 straipsnis. 13</w:t>
      </w:r>
      <w:r w:rsidRPr="00995B8C">
        <w:rPr>
          <w:b/>
          <w:bCs/>
          <w:vertAlign w:val="superscript"/>
        </w:rPr>
        <w:t>1</w:t>
      </w:r>
      <w:r w:rsidRPr="00995B8C">
        <w:rPr>
          <w:b/>
          <w:bCs/>
        </w:rPr>
        <w:t xml:space="preserve"> straipsnio pakeitimas</w:t>
      </w:r>
    </w:p>
    <w:p w14:paraId="3C8E2B0D" w14:textId="77777777" w:rsidR="00B55BB8" w:rsidRPr="00995B8C" w:rsidRDefault="00FF22DE">
      <w:pPr>
        <w:pStyle w:val="Default"/>
      </w:pPr>
      <w:r w:rsidRPr="00995B8C">
        <w:t>Papildyti 13</w:t>
      </w:r>
      <w:r w:rsidRPr="00995B8C">
        <w:rPr>
          <w:vertAlign w:val="superscript"/>
        </w:rPr>
        <w:t>1</w:t>
      </w:r>
      <w:r w:rsidRPr="00995B8C">
        <w:t xml:space="preserve"> straipsnio 1 dalį nauju 10</w:t>
      </w:r>
      <w:r w:rsidRPr="00995B8C">
        <w:rPr>
          <w:vertAlign w:val="superscript"/>
        </w:rPr>
        <w:t xml:space="preserve">1 </w:t>
      </w:r>
      <w:r w:rsidRPr="00995B8C">
        <w:t>punktu:</w:t>
      </w:r>
    </w:p>
    <w:p w14:paraId="35166618" w14:textId="77777777" w:rsidR="00B55BB8" w:rsidRPr="00995B8C" w:rsidRDefault="00FF22DE">
      <w:pPr>
        <w:pStyle w:val="Default"/>
        <w:jc w:val="both"/>
      </w:pPr>
      <w:r w:rsidRPr="00995B8C">
        <w:t>„10</w:t>
      </w:r>
      <w:r w:rsidRPr="00995B8C">
        <w:rPr>
          <w:vertAlign w:val="superscript"/>
        </w:rPr>
        <w:t>1</w:t>
      </w:r>
      <w:r w:rsidRPr="00995B8C">
        <w:t>) savivaldybės teikimu nagrinėja 5 straipsnio 2 dalies 10</w:t>
      </w:r>
      <w:r w:rsidRPr="00995B8C">
        <w:rPr>
          <w:vertAlign w:val="superscript"/>
        </w:rPr>
        <w:t xml:space="preserve">1 </w:t>
      </w:r>
      <w:r w:rsidRPr="00995B8C">
        <w:t>punkte nurodytų viešosios naudos nevyriausybinių organizacijų parengtas savivaldybių darnios energetikos plėtros vertinimo „šešėlines“ ataskaitas;“.</w:t>
      </w:r>
    </w:p>
    <w:p w14:paraId="37576E6D" w14:textId="77777777" w:rsidR="00B55BB8" w:rsidRPr="00995B8C" w:rsidRDefault="00B55BB8">
      <w:pPr>
        <w:pStyle w:val="Default"/>
        <w:rPr>
          <w:b/>
          <w:bCs/>
        </w:rPr>
      </w:pPr>
    </w:p>
    <w:p w14:paraId="30341EEB" w14:textId="77777777" w:rsidR="00B55BB8" w:rsidRPr="00995B8C" w:rsidRDefault="00FF22DE">
      <w:pPr>
        <w:pStyle w:val="Default"/>
      </w:pPr>
      <w:r w:rsidRPr="00995B8C">
        <w:rPr>
          <w:b/>
          <w:bCs/>
        </w:rPr>
        <w:t>4 straipsnis. Įstatymo įsigaliojimas ir taikymas</w:t>
      </w:r>
    </w:p>
    <w:p w14:paraId="5A92F69C" w14:textId="77777777" w:rsidR="00B55BB8" w:rsidRPr="00995B8C" w:rsidRDefault="00FF22DE">
      <w:pPr>
        <w:pStyle w:val="Default"/>
      </w:pPr>
      <w:bookmarkStart w:id="56" w:name="part_d8f9841d520345d79ad897f6e4b5e771"/>
      <w:bookmarkEnd w:id="56"/>
      <w:r w:rsidRPr="00995B8C">
        <w:t>1. Šis įstatymas įsigalioja 2027 m. liepos 1 d.</w:t>
      </w:r>
    </w:p>
    <w:p w14:paraId="530BA553" w14:textId="77777777" w:rsidR="00B55BB8" w:rsidRPr="00995B8C" w:rsidRDefault="00FF22DE">
      <w:pPr>
        <w:pStyle w:val="Default"/>
        <w:jc w:val="both"/>
      </w:pPr>
      <w:bookmarkStart w:id="57" w:name="part_8826358525ef48f68eee545687595376"/>
      <w:bookmarkEnd w:id="57"/>
      <w:r w:rsidRPr="00995B8C">
        <w:t>2. Vyriausybės įgaliotos institucijos iki šio straipsnio 1 punkte nurodytos datos parengia 1 straipsnyje nurodytą tvarkos aprašą.</w:t>
      </w:r>
    </w:p>
    <w:p w14:paraId="00D23527" w14:textId="77777777" w:rsidR="00B55BB8" w:rsidRPr="00995B8C" w:rsidRDefault="00FF22DE">
      <w:pPr>
        <w:pStyle w:val="Default"/>
      </w:pPr>
      <w:r w:rsidRPr="00995B8C">
        <w:t> </w:t>
      </w:r>
    </w:p>
    <w:p w14:paraId="1B4DBE09" w14:textId="77777777" w:rsidR="00B55BB8" w:rsidRPr="00995B8C" w:rsidRDefault="00FF22DE">
      <w:pPr>
        <w:pStyle w:val="Default"/>
      </w:pPr>
      <w:r w:rsidRPr="00995B8C">
        <w:rPr>
          <w:i/>
          <w:iCs/>
        </w:rPr>
        <w:t> </w:t>
      </w:r>
    </w:p>
    <w:p w14:paraId="108020D6" w14:textId="77777777" w:rsidR="00B55BB8" w:rsidRPr="00995B8C" w:rsidRDefault="00FF22DE">
      <w:pPr>
        <w:pStyle w:val="Default"/>
      </w:pPr>
      <w:bookmarkStart w:id="58" w:name="part_620ac260954e49b38db84abe03087a62"/>
      <w:bookmarkEnd w:id="58"/>
      <w:r w:rsidRPr="00995B8C">
        <w:rPr>
          <w:i/>
          <w:iCs/>
        </w:rPr>
        <w:t>Skelbiu šį Lietuvos Respublikos Seimo priimtą įstatymą.</w:t>
      </w:r>
    </w:p>
    <w:p w14:paraId="1E786E40" w14:textId="77777777" w:rsidR="00B55BB8" w:rsidRPr="00995B8C" w:rsidRDefault="00FF22DE">
      <w:pPr>
        <w:pStyle w:val="Default"/>
      </w:pPr>
      <w:r w:rsidRPr="00995B8C">
        <w:rPr>
          <w:i/>
          <w:iCs/>
        </w:rPr>
        <w:t> </w:t>
      </w:r>
    </w:p>
    <w:p w14:paraId="0D2A476F" w14:textId="77777777" w:rsidR="00B55BB8" w:rsidRPr="00995B8C" w:rsidRDefault="00FF22DE">
      <w:pPr>
        <w:pStyle w:val="Default"/>
      </w:pPr>
      <w:r w:rsidRPr="00995B8C">
        <w:t> </w:t>
      </w:r>
    </w:p>
    <w:p w14:paraId="2A0335AB" w14:textId="77777777" w:rsidR="00B55BB8" w:rsidRPr="00995B8C" w:rsidRDefault="00FF22DE">
      <w:pPr>
        <w:pStyle w:val="Default"/>
      </w:pPr>
      <w:r w:rsidRPr="00995B8C">
        <w:t>Respublikos Prezidentas</w:t>
      </w:r>
    </w:p>
    <w:p w14:paraId="582EB620" w14:textId="77777777" w:rsidR="00B55BB8" w:rsidRPr="00995B8C" w:rsidRDefault="00FF22DE">
      <w:pPr>
        <w:pStyle w:val="Default"/>
      </w:pPr>
      <w:r w:rsidRPr="00995B8C">
        <w:t> </w:t>
      </w:r>
    </w:p>
    <w:p w14:paraId="130DD962" w14:textId="77777777" w:rsidR="00B55BB8" w:rsidRPr="00995B8C" w:rsidRDefault="00FF22DE">
      <w:pPr>
        <w:pStyle w:val="Default"/>
      </w:pPr>
      <w:r w:rsidRPr="00995B8C">
        <w:t> </w:t>
      </w:r>
    </w:p>
    <w:p w14:paraId="1559480A" w14:textId="77777777" w:rsidR="00B55BB8" w:rsidRPr="00995B8C" w:rsidRDefault="00B55BB8">
      <w:pPr>
        <w:pStyle w:val="Default"/>
        <w:jc w:val="right"/>
        <w:rPr>
          <w:b/>
          <w:bCs/>
        </w:rPr>
      </w:pPr>
    </w:p>
    <w:p w14:paraId="1D2D6D65" w14:textId="77777777" w:rsidR="00B55BB8" w:rsidRPr="00995B8C" w:rsidRDefault="00B55BB8">
      <w:pPr>
        <w:pStyle w:val="Default"/>
        <w:jc w:val="right"/>
        <w:rPr>
          <w:b/>
          <w:bCs/>
        </w:rPr>
      </w:pPr>
    </w:p>
    <w:p w14:paraId="72CA7349" w14:textId="77777777" w:rsidR="00B55BB8" w:rsidRPr="00995B8C" w:rsidRDefault="00B55BB8">
      <w:pPr>
        <w:pStyle w:val="Default"/>
        <w:jc w:val="right"/>
        <w:rPr>
          <w:b/>
          <w:bCs/>
        </w:rPr>
      </w:pPr>
    </w:p>
    <w:p w14:paraId="5BB5AF2E" w14:textId="77777777" w:rsidR="00B55BB8" w:rsidRPr="00995B8C" w:rsidRDefault="00B55BB8">
      <w:pPr>
        <w:pStyle w:val="Default"/>
        <w:jc w:val="right"/>
        <w:rPr>
          <w:b/>
          <w:bCs/>
        </w:rPr>
      </w:pPr>
    </w:p>
    <w:p w14:paraId="640E54B2" w14:textId="77777777" w:rsidR="00B55BB8" w:rsidRPr="00995B8C" w:rsidRDefault="00B55BB8">
      <w:pPr>
        <w:pStyle w:val="Default"/>
        <w:jc w:val="right"/>
        <w:rPr>
          <w:b/>
          <w:bCs/>
        </w:rPr>
      </w:pPr>
    </w:p>
    <w:p w14:paraId="14D41A77" w14:textId="77777777" w:rsidR="00B55BB8" w:rsidRPr="00995B8C" w:rsidRDefault="00B55BB8">
      <w:pPr>
        <w:pStyle w:val="Default"/>
        <w:jc w:val="right"/>
        <w:rPr>
          <w:b/>
          <w:bCs/>
        </w:rPr>
      </w:pPr>
    </w:p>
    <w:p w14:paraId="28080CFE" w14:textId="77777777" w:rsidR="00B55BB8" w:rsidRPr="00995B8C" w:rsidRDefault="00B55BB8">
      <w:pPr>
        <w:pStyle w:val="Default"/>
        <w:jc w:val="right"/>
        <w:rPr>
          <w:b/>
          <w:bCs/>
        </w:rPr>
      </w:pPr>
    </w:p>
    <w:p w14:paraId="57E723DE" w14:textId="77777777" w:rsidR="00B55BB8" w:rsidRPr="00995B8C" w:rsidRDefault="00B55BB8">
      <w:pPr>
        <w:pStyle w:val="Default"/>
        <w:jc w:val="right"/>
        <w:rPr>
          <w:b/>
          <w:bCs/>
        </w:rPr>
      </w:pPr>
    </w:p>
    <w:p w14:paraId="5957F34F" w14:textId="77777777" w:rsidR="00B55BB8" w:rsidRPr="00995B8C" w:rsidRDefault="00FF22DE">
      <w:pPr>
        <w:pStyle w:val="Default"/>
        <w:jc w:val="right"/>
      </w:pPr>
      <w:r w:rsidRPr="00995B8C">
        <w:rPr>
          <w:b/>
          <w:bCs/>
        </w:rPr>
        <w:lastRenderedPageBreak/>
        <w:t>Projektas Nr. ............</w:t>
      </w:r>
    </w:p>
    <w:p w14:paraId="1E1DFA9D" w14:textId="77777777" w:rsidR="00B55BB8" w:rsidRPr="00995B8C" w:rsidRDefault="00FF22DE">
      <w:pPr>
        <w:pStyle w:val="Default"/>
        <w:jc w:val="right"/>
        <w:rPr>
          <w:i/>
          <w:iCs/>
        </w:rPr>
      </w:pPr>
      <w:r w:rsidRPr="00995B8C">
        <w:rPr>
          <w:i/>
          <w:iCs/>
        </w:rPr>
        <w:t>Lyginamasis variantas</w:t>
      </w:r>
    </w:p>
    <w:p w14:paraId="7F241580" w14:textId="77777777" w:rsidR="00B55BB8" w:rsidRPr="00995B8C" w:rsidRDefault="00B55BB8">
      <w:pPr>
        <w:pStyle w:val="Default"/>
        <w:jc w:val="both"/>
      </w:pPr>
    </w:p>
    <w:p w14:paraId="2659BFBF" w14:textId="77777777" w:rsidR="00B55BB8" w:rsidRPr="00995B8C" w:rsidRDefault="00B55BB8">
      <w:pPr>
        <w:pStyle w:val="Default"/>
      </w:pPr>
    </w:p>
    <w:p w14:paraId="5C1DB9C2" w14:textId="77777777" w:rsidR="00B55BB8" w:rsidRPr="00995B8C" w:rsidRDefault="00B55BB8">
      <w:pPr>
        <w:pStyle w:val="Default"/>
        <w:jc w:val="center"/>
        <w:rPr>
          <w:b/>
          <w:bCs/>
        </w:rPr>
      </w:pPr>
    </w:p>
    <w:p w14:paraId="7B6C2A3B" w14:textId="77777777" w:rsidR="00B55BB8" w:rsidRPr="00995B8C" w:rsidRDefault="00FF22DE">
      <w:pPr>
        <w:pStyle w:val="Default"/>
        <w:jc w:val="center"/>
      </w:pPr>
      <w:r w:rsidRPr="00995B8C">
        <w:rPr>
          <w:b/>
          <w:bCs/>
        </w:rPr>
        <w:t>LIETUVOS RESPUBLIKOS</w:t>
      </w:r>
      <w:r w:rsidRPr="00995B8C">
        <w:t xml:space="preserve"> </w:t>
      </w:r>
      <w:r w:rsidRPr="00995B8C">
        <w:rPr>
          <w:b/>
          <w:bCs/>
        </w:rPr>
        <w:t>ENERGETIKOS ĮSTATYMO NR.  Nr. IX-884</w:t>
      </w:r>
      <w:r w:rsidRPr="00995B8C">
        <w:t xml:space="preserve">  </w:t>
      </w:r>
      <w:r w:rsidRPr="00995B8C">
        <w:rPr>
          <w:b/>
          <w:bCs/>
        </w:rPr>
        <w:t>5, 13 IR 13</w:t>
      </w:r>
      <w:r w:rsidRPr="00995B8C">
        <w:rPr>
          <w:b/>
          <w:bCs/>
          <w:vertAlign w:val="superscript"/>
        </w:rPr>
        <w:t>1</w:t>
      </w:r>
      <w:r w:rsidRPr="00995B8C">
        <w:rPr>
          <w:b/>
          <w:bCs/>
        </w:rPr>
        <w:t> STRAIPSNIŲ PAKEITIMO</w:t>
      </w:r>
    </w:p>
    <w:p w14:paraId="7F9D02B4" w14:textId="77777777" w:rsidR="00B55BB8" w:rsidRPr="00995B8C" w:rsidRDefault="00FF22DE">
      <w:pPr>
        <w:pStyle w:val="Default"/>
        <w:jc w:val="center"/>
      </w:pPr>
      <w:r w:rsidRPr="00995B8C">
        <w:rPr>
          <w:b/>
          <w:bCs/>
        </w:rPr>
        <w:t>ĮSTATYMAS</w:t>
      </w:r>
    </w:p>
    <w:p w14:paraId="457DBB89" w14:textId="77777777" w:rsidR="00B55BB8" w:rsidRPr="00995B8C" w:rsidRDefault="00FF22DE">
      <w:pPr>
        <w:pStyle w:val="Default"/>
      </w:pPr>
      <w:r w:rsidRPr="00995B8C">
        <w:t> </w:t>
      </w:r>
    </w:p>
    <w:p w14:paraId="03905243" w14:textId="77777777" w:rsidR="00B55BB8" w:rsidRPr="00995B8C" w:rsidRDefault="00FF22DE">
      <w:pPr>
        <w:pStyle w:val="Default"/>
        <w:jc w:val="center"/>
      </w:pPr>
      <w:r w:rsidRPr="00995B8C">
        <w:t>2026 m.            d. Nr.</w:t>
      </w:r>
    </w:p>
    <w:p w14:paraId="52B07F7F" w14:textId="77777777" w:rsidR="00B55BB8" w:rsidRPr="00995B8C" w:rsidRDefault="00FF22DE">
      <w:pPr>
        <w:pStyle w:val="Default"/>
        <w:jc w:val="center"/>
      </w:pPr>
      <w:r w:rsidRPr="00995B8C">
        <w:t>Vilnius</w:t>
      </w:r>
    </w:p>
    <w:p w14:paraId="58181CF4" w14:textId="77777777" w:rsidR="00B55BB8" w:rsidRPr="00995B8C" w:rsidRDefault="00FF22DE">
      <w:pPr>
        <w:pStyle w:val="Default"/>
      </w:pPr>
      <w:r w:rsidRPr="00995B8C">
        <w:t> </w:t>
      </w:r>
    </w:p>
    <w:p w14:paraId="301B931C" w14:textId="77777777" w:rsidR="00B55BB8" w:rsidRPr="00995B8C" w:rsidRDefault="00FF22DE">
      <w:pPr>
        <w:pStyle w:val="Default"/>
      </w:pPr>
      <w:r w:rsidRPr="00995B8C">
        <w:rPr>
          <w:b/>
          <w:bCs/>
        </w:rPr>
        <w:t>1 straipsnis. 5 straipsnio pakeitimas</w:t>
      </w:r>
    </w:p>
    <w:p w14:paraId="2CE7642D" w14:textId="77777777" w:rsidR="00B55BB8" w:rsidRPr="00995B8C" w:rsidRDefault="00FF22DE">
      <w:pPr>
        <w:pStyle w:val="Default"/>
      </w:pPr>
      <w:r w:rsidRPr="00995B8C">
        <w:t>Papildyti 5 straipsnio 2 dalį nauju 10</w:t>
      </w:r>
      <w:r w:rsidRPr="00995B8C">
        <w:rPr>
          <w:vertAlign w:val="superscript"/>
        </w:rPr>
        <w:t>1</w:t>
      </w:r>
      <w:r w:rsidRPr="00995B8C">
        <w:t xml:space="preserve"> punktu:</w:t>
      </w:r>
    </w:p>
    <w:p w14:paraId="43FAE55E" w14:textId="77777777" w:rsidR="00B55BB8" w:rsidRPr="00995B8C" w:rsidRDefault="00FF22DE">
      <w:pPr>
        <w:pStyle w:val="Default"/>
        <w:jc w:val="both"/>
      </w:pPr>
      <w:r w:rsidRPr="00995B8C">
        <w:t>„</w:t>
      </w:r>
      <w:r w:rsidRPr="00995B8C">
        <w:rPr>
          <w:b/>
          <w:bCs/>
        </w:rPr>
        <w:t>10</w:t>
      </w:r>
      <w:r w:rsidRPr="00995B8C">
        <w:rPr>
          <w:b/>
          <w:bCs/>
          <w:vertAlign w:val="superscript"/>
        </w:rPr>
        <w:t>1</w:t>
      </w:r>
      <w:r w:rsidRPr="00995B8C">
        <w:rPr>
          <w:b/>
          <w:bCs/>
        </w:rPr>
        <w:t>) nustato viešosios naudos nevyriausybinių organizacijų savivaldybių darnios energetikos plėtros vertinimo „šešėlinių“ ataskaitų rengimo tvarkos aprašą;</w:t>
      </w:r>
      <w:r w:rsidRPr="00995B8C">
        <w:t>“.</w:t>
      </w:r>
    </w:p>
    <w:p w14:paraId="0B3E2AE2" w14:textId="77777777" w:rsidR="00B55BB8" w:rsidRPr="00995B8C" w:rsidRDefault="00FF22DE">
      <w:pPr>
        <w:pStyle w:val="Default"/>
      </w:pPr>
      <w:r w:rsidRPr="00995B8C">
        <w:t> </w:t>
      </w:r>
    </w:p>
    <w:p w14:paraId="6AFFCA82" w14:textId="77777777" w:rsidR="00B55BB8" w:rsidRPr="00995B8C" w:rsidRDefault="00FF22DE">
      <w:pPr>
        <w:pStyle w:val="Default"/>
      </w:pPr>
      <w:r w:rsidRPr="00995B8C">
        <w:rPr>
          <w:b/>
          <w:bCs/>
        </w:rPr>
        <w:t>2 straipsnis. 13 straipsnio pakeitimas</w:t>
      </w:r>
    </w:p>
    <w:p w14:paraId="7208D615" w14:textId="77777777" w:rsidR="00B55BB8" w:rsidRPr="00995B8C" w:rsidRDefault="00FF22DE">
      <w:pPr>
        <w:pStyle w:val="Default"/>
      </w:pPr>
      <w:r w:rsidRPr="00995B8C">
        <w:t>Papildyti 13 straipsnį nauju 5</w:t>
      </w:r>
      <w:r w:rsidRPr="00995B8C">
        <w:rPr>
          <w:vertAlign w:val="superscript"/>
        </w:rPr>
        <w:t>1</w:t>
      </w:r>
      <w:r w:rsidRPr="00995B8C">
        <w:t xml:space="preserve"> punktu:</w:t>
      </w:r>
    </w:p>
    <w:p w14:paraId="5809E361" w14:textId="77777777" w:rsidR="00B55BB8" w:rsidRPr="00995B8C" w:rsidRDefault="00FF22DE">
      <w:pPr>
        <w:pStyle w:val="Default"/>
        <w:jc w:val="both"/>
      </w:pPr>
      <w:r w:rsidRPr="00995B8C">
        <w:t>„</w:t>
      </w:r>
      <w:r w:rsidRPr="00995B8C">
        <w:rPr>
          <w:b/>
          <w:bCs/>
        </w:rPr>
        <w:t>5</w:t>
      </w:r>
      <w:r w:rsidRPr="00995B8C">
        <w:rPr>
          <w:b/>
          <w:bCs/>
          <w:vertAlign w:val="superscript"/>
        </w:rPr>
        <w:t>1</w:t>
      </w:r>
      <w:r w:rsidRPr="00995B8C">
        <w:rPr>
          <w:b/>
          <w:bCs/>
        </w:rPr>
        <w:t>) nagrinėja 5 straipsnio 2 dalies 10</w:t>
      </w:r>
      <w:r w:rsidRPr="00995B8C">
        <w:rPr>
          <w:b/>
          <w:bCs/>
          <w:vertAlign w:val="superscript"/>
        </w:rPr>
        <w:t xml:space="preserve">1 </w:t>
      </w:r>
      <w:r w:rsidRPr="00995B8C">
        <w:rPr>
          <w:b/>
          <w:bCs/>
        </w:rPr>
        <w:t>punkte nurodytų viešosios naudos nevyriausybinių organizacijų parengtas savivaldybių darnios energetikos plėtros vertinimo „šešėlines“ ataskaitas</w:t>
      </w:r>
      <w:r w:rsidRPr="00995B8C">
        <w:t>;“.</w:t>
      </w:r>
    </w:p>
    <w:p w14:paraId="0E64F4E8" w14:textId="77777777" w:rsidR="00B55BB8" w:rsidRPr="00995B8C" w:rsidRDefault="00FF22DE">
      <w:pPr>
        <w:pStyle w:val="Default"/>
      </w:pPr>
      <w:r w:rsidRPr="00995B8C">
        <w:t> </w:t>
      </w:r>
    </w:p>
    <w:p w14:paraId="521414A3" w14:textId="77777777" w:rsidR="00B55BB8" w:rsidRPr="00995B8C" w:rsidRDefault="00FF22DE">
      <w:pPr>
        <w:pStyle w:val="Default"/>
        <w:rPr>
          <w:b/>
          <w:bCs/>
        </w:rPr>
      </w:pPr>
      <w:r w:rsidRPr="00995B8C">
        <w:rPr>
          <w:b/>
          <w:bCs/>
        </w:rPr>
        <w:t>3 straipsnis. 13</w:t>
      </w:r>
      <w:r w:rsidRPr="00995B8C">
        <w:rPr>
          <w:b/>
          <w:bCs/>
          <w:vertAlign w:val="superscript"/>
        </w:rPr>
        <w:t>1</w:t>
      </w:r>
      <w:r w:rsidRPr="00995B8C">
        <w:rPr>
          <w:b/>
          <w:bCs/>
        </w:rPr>
        <w:t xml:space="preserve"> straipsnio pakeitimas</w:t>
      </w:r>
    </w:p>
    <w:p w14:paraId="67689F6F" w14:textId="77777777" w:rsidR="00B55BB8" w:rsidRPr="00995B8C" w:rsidRDefault="00FF22DE">
      <w:pPr>
        <w:pStyle w:val="Default"/>
      </w:pPr>
      <w:r w:rsidRPr="00995B8C">
        <w:t>Papildyti 13</w:t>
      </w:r>
      <w:r w:rsidRPr="00995B8C">
        <w:rPr>
          <w:vertAlign w:val="superscript"/>
        </w:rPr>
        <w:t>1</w:t>
      </w:r>
      <w:r w:rsidRPr="00995B8C">
        <w:t xml:space="preserve"> straipsnio 1 dalį nauju 10</w:t>
      </w:r>
      <w:r w:rsidRPr="00995B8C">
        <w:rPr>
          <w:vertAlign w:val="superscript"/>
        </w:rPr>
        <w:t xml:space="preserve">1 </w:t>
      </w:r>
      <w:r w:rsidRPr="00995B8C">
        <w:t>punktu:</w:t>
      </w:r>
    </w:p>
    <w:p w14:paraId="33B94695" w14:textId="77777777" w:rsidR="00B55BB8" w:rsidRPr="00995B8C" w:rsidRDefault="00FF22DE">
      <w:pPr>
        <w:pStyle w:val="Default"/>
        <w:jc w:val="both"/>
      </w:pPr>
      <w:r w:rsidRPr="00995B8C">
        <w:t>„</w:t>
      </w:r>
      <w:r w:rsidRPr="00995B8C">
        <w:rPr>
          <w:b/>
          <w:bCs/>
        </w:rPr>
        <w:t>10</w:t>
      </w:r>
      <w:r w:rsidRPr="00995B8C">
        <w:rPr>
          <w:b/>
          <w:bCs/>
          <w:vertAlign w:val="superscript"/>
        </w:rPr>
        <w:t>1</w:t>
      </w:r>
      <w:r w:rsidRPr="00995B8C">
        <w:rPr>
          <w:b/>
          <w:bCs/>
        </w:rPr>
        <w:t>) savivaldybės teikimu nagrinėja 5 straipsnio 2 dalies 10</w:t>
      </w:r>
      <w:r w:rsidRPr="00995B8C">
        <w:rPr>
          <w:b/>
          <w:bCs/>
          <w:vertAlign w:val="superscript"/>
        </w:rPr>
        <w:t xml:space="preserve">1 </w:t>
      </w:r>
      <w:r w:rsidRPr="00995B8C">
        <w:rPr>
          <w:b/>
          <w:bCs/>
        </w:rPr>
        <w:t>punkte nurodytų viešosios naudos nevyriausybinių organizacijų parengtas savivaldybių darnios energetikos plėtros vertinimo „šešėlines“ ataskaitas;</w:t>
      </w:r>
      <w:r w:rsidRPr="00995B8C">
        <w:t>“.</w:t>
      </w:r>
    </w:p>
    <w:p w14:paraId="65D59320" w14:textId="77777777" w:rsidR="00B55BB8" w:rsidRPr="00995B8C" w:rsidRDefault="00B55BB8">
      <w:pPr>
        <w:pStyle w:val="Default"/>
        <w:rPr>
          <w:b/>
          <w:bCs/>
        </w:rPr>
      </w:pPr>
    </w:p>
    <w:p w14:paraId="4D7A1A07" w14:textId="77777777" w:rsidR="00B55BB8" w:rsidRPr="00995B8C" w:rsidRDefault="00FF22DE">
      <w:pPr>
        <w:pStyle w:val="Default"/>
      </w:pPr>
      <w:r w:rsidRPr="00995B8C">
        <w:rPr>
          <w:b/>
          <w:bCs/>
        </w:rPr>
        <w:t>4 straipsnis. Įstatymo įsigaliojimas ir taikymas</w:t>
      </w:r>
    </w:p>
    <w:p w14:paraId="60454B7E" w14:textId="77777777" w:rsidR="00B55BB8" w:rsidRPr="00995B8C" w:rsidRDefault="00FF22DE">
      <w:pPr>
        <w:pStyle w:val="Default"/>
      </w:pPr>
      <w:r w:rsidRPr="00995B8C">
        <w:t>1. Šis įstatymas įsigalioja 2027 m. liepos 1 d.</w:t>
      </w:r>
    </w:p>
    <w:p w14:paraId="5D6E0F84" w14:textId="77777777" w:rsidR="00B55BB8" w:rsidRPr="00995B8C" w:rsidRDefault="00FF22DE">
      <w:pPr>
        <w:pStyle w:val="Default"/>
        <w:jc w:val="both"/>
      </w:pPr>
      <w:r w:rsidRPr="00995B8C">
        <w:t>2. Vyriausybės įgaliotos institucijos iki šio straipsnio 1 punkte nurodytos datos parengia 1 straipsnyje nurodytą tvarkos aprašą.</w:t>
      </w:r>
    </w:p>
    <w:p w14:paraId="625626A0" w14:textId="77777777" w:rsidR="00B55BB8" w:rsidRPr="00995B8C" w:rsidRDefault="00FF22DE">
      <w:pPr>
        <w:pStyle w:val="Default"/>
      </w:pPr>
      <w:r w:rsidRPr="00995B8C">
        <w:t> </w:t>
      </w:r>
    </w:p>
    <w:p w14:paraId="1E14A2A4" w14:textId="77777777" w:rsidR="00B55BB8" w:rsidRPr="00995B8C" w:rsidRDefault="00FF22DE">
      <w:pPr>
        <w:pStyle w:val="Default"/>
      </w:pPr>
      <w:r w:rsidRPr="00995B8C">
        <w:rPr>
          <w:i/>
          <w:iCs/>
        </w:rPr>
        <w:t> </w:t>
      </w:r>
    </w:p>
    <w:p w14:paraId="18B0313E" w14:textId="77777777" w:rsidR="00B55BB8" w:rsidRPr="00995B8C" w:rsidRDefault="00FF22DE">
      <w:pPr>
        <w:pStyle w:val="Default"/>
      </w:pPr>
      <w:r w:rsidRPr="00995B8C">
        <w:rPr>
          <w:i/>
          <w:iCs/>
        </w:rPr>
        <w:t>Skelbiu šį Lietuvos Respublikos Seimo priimtą įstatymą.</w:t>
      </w:r>
    </w:p>
    <w:p w14:paraId="3A5DCBD3" w14:textId="77777777" w:rsidR="00B55BB8" w:rsidRPr="00995B8C" w:rsidRDefault="00FF22DE">
      <w:pPr>
        <w:pStyle w:val="Default"/>
      </w:pPr>
      <w:r w:rsidRPr="00995B8C">
        <w:rPr>
          <w:i/>
          <w:iCs/>
        </w:rPr>
        <w:t> </w:t>
      </w:r>
    </w:p>
    <w:p w14:paraId="3B612F40" w14:textId="77777777" w:rsidR="00B55BB8" w:rsidRPr="00995B8C" w:rsidRDefault="00FF22DE">
      <w:pPr>
        <w:pStyle w:val="Default"/>
      </w:pPr>
      <w:r w:rsidRPr="00995B8C">
        <w:t> </w:t>
      </w:r>
    </w:p>
    <w:p w14:paraId="1A5E7CAC" w14:textId="77777777" w:rsidR="00B55BB8" w:rsidRPr="00995B8C" w:rsidRDefault="00FF22DE">
      <w:pPr>
        <w:pStyle w:val="Default"/>
      </w:pPr>
      <w:r w:rsidRPr="00995B8C">
        <w:t>Respublikos Prezidentas</w:t>
      </w:r>
    </w:p>
    <w:p w14:paraId="35E1A4D5" w14:textId="77777777" w:rsidR="00B55BB8" w:rsidRPr="00995B8C" w:rsidRDefault="00FF22DE">
      <w:pPr>
        <w:pStyle w:val="Default"/>
      </w:pPr>
      <w:r w:rsidRPr="00995B8C">
        <w:t> </w:t>
      </w:r>
    </w:p>
    <w:p w14:paraId="2C7D4AC2" w14:textId="77777777" w:rsidR="00B55BB8" w:rsidRPr="00995B8C" w:rsidRDefault="00FF22DE">
      <w:pPr>
        <w:suppressAutoHyphens w:val="0"/>
        <w:spacing w:after="160" w:line="259" w:lineRule="auto"/>
        <w:textAlignment w:val="auto"/>
        <w:rPr>
          <w:rFonts w:ascii="Times New Roman" w:eastAsia="Aptos" w:hAnsi="Times New Roman" w:cs="Times New Roman"/>
          <w:color w:val="000000"/>
          <w:kern w:val="0"/>
          <w:lang w:eastAsia="en-US" w:bidi="ar-SA"/>
        </w:rPr>
      </w:pPr>
      <w:r w:rsidRPr="00995B8C">
        <w:br w:type="page"/>
      </w:r>
    </w:p>
    <w:p w14:paraId="5DA9C3F9" w14:textId="77777777" w:rsidR="00B55BB8" w:rsidRPr="00995B8C" w:rsidRDefault="00B55BB8">
      <w:pPr>
        <w:pStyle w:val="Default"/>
      </w:pPr>
    </w:p>
    <w:p w14:paraId="54D01CF2" w14:textId="77777777" w:rsidR="00B55BB8" w:rsidRPr="00995B8C" w:rsidRDefault="00B55BB8">
      <w:pPr>
        <w:pStyle w:val="Default"/>
      </w:pPr>
    </w:p>
    <w:p w14:paraId="4EF3428F" w14:textId="77777777" w:rsidR="00B55BB8" w:rsidRPr="00995B8C" w:rsidRDefault="00FF22DE">
      <w:pPr>
        <w:pStyle w:val="Default"/>
        <w:rPr>
          <w:b/>
          <w:bCs/>
          <w:u w:val="single"/>
        </w:rPr>
      </w:pPr>
      <w:r w:rsidRPr="00995B8C">
        <w:rPr>
          <w:b/>
          <w:bCs/>
          <w:u w:val="single"/>
        </w:rPr>
        <w:t>4.2.Poįstatymino lygmens projektai</w:t>
      </w:r>
    </w:p>
    <w:p w14:paraId="654D4F33" w14:textId="77777777" w:rsidR="00B55BB8" w:rsidRPr="00995B8C" w:rsidRDefault="00B55BB8">
      <w:pPr>
        <w:pStyle w:val="Default"/>
      </w:pPr>
    </w:p>
    <w:p w14:paraId="61E43CE7" w14:textId="77777777" w:rsidR="00B55BB8" w:rsidRPr="00995B8C" w:rsidRDefault="00B55BB8">
      <w:pPr>
        <w:pStyle w:val="Default"/>
        <w:spacing w:line="360" w:lineRule="auto"/>
        <w:jc w:val="both"/>
        <w:rPr>
          <w:b/>
          <w:bCs/>
        </w:rPr>
      </w:pPr>
    </w:p>
    <w:p w14:paraId="0C0160E8" w14:textId="77777777" w:rsidR="00B55BB8" w:rsidRPr="00995B8C" w:rsidRDefault="00FF22DE">
      <w:pPr>
        <w:pStyle w:val="Default"/>
        <w:spacing w:line="360" w:lineRule="auto"/>
        <w:jc w:val="both"/>
        <w:rPr>
          <w:b/>
          <w:bCs/>
        </w:rPr>
      </w:pPr>
      <w:r w:rsidRPr="00995B8C">
        <w:rPr>
          <w:b/>
          <w:bCs/>
        </w:rPr>
        <w:t>Projektas Nr..........</w:t>
      </w:r>
    </w:p>
    <w:p w14:paraId="2BEF68D8" w14:textId="77777777" w:rsidR="00B55BB8" w:rsidRPr="00995B8C" w:rsidRDefault="00FF22DE">
      <w:pPr>
        <w:pStyle w:val="Default"/>
        <w:spacing w:line="360" w:lineRule="auto"/>
        <w:jc w:val="both"/>
        <w:rPr>
          <w:b/>
          <w:bCs/>
        </w:rPr>
      </w:pPr>
      <w:r w:rsidRPr="00995B8C">
        <w:rPr>
          <w:b/>
          <w:bCs/>
        </w:rPr>
        <w:t>LR vyriausybės 2026 m. .................... nutarimas Nr. .............. Dėl Lietuvos Respublikos vyriausybės 2021 m. gegužės 26 d. nutarimo Nr. 376 „Dėl Lietuvos Respublikos nevyriausybinių organizacijų plėtros įstatymo įgyvendinimo pakeitimo“ pakeitimo</w:t>
      </w:r>
    </w:p>
    <w:p w14:paraId="1A95E1AA" w14:textId="77777777" w:rsidR="00B55BB8" w:rsidRPr="00995B8C" w:rsidRDefault="00B55BB8">
      <w:pPr>
        <w:spacing w:line="360" w:lineRule="auto"/>
        <w:jc w:val="both"/>
        <w:rPr>
          <w:rFonts w:ascii="Times New Roman" w:hAnsi="Times New Roman" w:cs="Times New Roman"/>
          <w:b/>
          <w:bCs/>
        </w:rPr>
      </w:pPr>
    </w:p>
    <w:p w14:paraId="02FEFD45" w14:textId="77777777" w:rsidR="00B55BB8" w:rsidRPr="00995B8C" w:rsidRDefault="00FF22DE">
      <w:pPr>
        <w:spacing w:line="360" w:lineRule="auto"/>
        <w:jc w:val="both"/>
        <w:rPr>
          <w:rFonts w:ascii="Times New Roman" w:hAnsi="Times New Roman" w:cs="Times New Roman"/>
        </w:rPr>
      </w:pPr>
      <w:r w:rsidRPr="00995B8C">
        <w:rPr>
          <w:rFonts w:ascii="Times New Roman" w:hAnsi="Times New Roman" w:cs="Times New Roman"/>
        </w:rPr>
        <w:t>Nevyriausybinių organizacijų tarybos nuostatų 4 dalį papildyti 4.6 punktu:</w:t>
      </w:r>
    </w:p>
    <w:p w14:paraId="0B46F0A0" w14:textId="77777777" w:rsidR="00B55BB8" w:rsidRPr="00995B8C" w:rsidRDefault="00FF22DE">
      <w:pPr>
        <w:spacing w:line="360" w:lineRule="auto"/>
        <w:jc w:val="both"/>
        <w:rPr>
          <w:rFonts w:ascii="Times New Roman" w:hAnsi="Times New Roman" w:cs="Times New Roman"/>
        </w:rPr>
      </w:pPr>
      <w:r w:rsidRPr="00995B8C">
        <w:rPr>
          <w:rFonts w:ascii="Times New Roman" w:hAnsi="Times New Roman" w:cs="Times New Roman"/>
        </w:rPr>
        <w:t>„4.6. nagrinėja gautus skundus ir teikia išvadas savivaldybių nevyriausybinių organizacijų taryboms dėl suinteresuotų viešosios naudos nevyriausybinių organizacijų savivaldybių darnios energetikos plėtros vertinimo „šešėlinių“ ataskaitų turinio.“</w:t>
      </w:r>
    </w:p>
    <w:p w14:paraId="3B89D237" w14:textId="77777777" w:rsidR="00B55BB8" w:rsidRPr="00995B8C" w:rsidRDefault="00B55BB8">
      <w:pPr>
        <w:spacing w:line="360" w:lineRule="auto"/>
        <w:jc w:val="both"/>
        <w:rPr>
          <w:rFonts w:ascii="Times New Roman" w:hAnsi="Times New Roman" w:cs="Times New Roman"/>
        </w:rPr>
      </w:pPr>
    </w:p>
    <w:p w14:paraId="31525945" w14:textId="77777777" w:rsidR="00B55BB8" w:rsidRPr="00995B8C" w:rsidRDefault="00FF22DE">
      <w:pPr>
        <w:spacing w:line="360" w:lineRule="auto"/>
        <w:jc w:val="both"/>
        <w:rPr>
          <w:rFonts w:ascii="Times New Roman" w:hAnsi="Times New Roman" w:cs="Times New Roman"/>
        </w:rPr>
      </w:pPr>
      <w:r w:rsidRPr="00995B8C">
        <w:rPr>
          <w:rFonts w:ascii="Times New Roman" w:hAnsi="Times New Roman" w:cs="Times New Roman"/>
        </w:rPr>
        <w:t>Ministras pirmininkas</w:t>
      </w:r>
    </w:p>
    <w:p w14:paraId="3F3779B1" w14:textId="77777777" w:rsidR="00B55BB8" w:rsidRPr="00995B8C" w:rsidRDefault="00B55BB8">
      <w:pPr>
        <w:pStyle w:val="Default"/>
        <w:spacing w:line="360" w:lineRule="auto"/>
        <w:jc w:val="both"/>
      </w:pPr>
    </w:p>
    <w:p w14:paraId="4E445C08" w14:textId="77777777" w:rsidR="00B55BB8" w:rsidRPr="00995B8C" w:rsidRDefault="00FF22DE">
      <w:pPr>
        <w:pStyle w:val="Default"/>
        <w:spacing w:line="360" w:lineRule="auto"/>
        <w:jc w:val="center"/>
      </w:pPr>
      <w:r w:rsidRPr="00995B8C">
        <w:t>xxx</w:t>
      </w:r>
    </w:p>
    <w:p w14:paraId="2F8B8BDA" w14:textId="77777777" w:rsidR="00B55BB8" w:rsidRPr="00995B8C" w:rsidRDefault="00FF22DE">
      <w:pPr>
        <w:spacing w:line="360" w:lineRule="auto"/>
        <w:jc w:val="both"/>
        <w:rPr>
          <w:rFonts w:ascii="Times New Roman" w:hAnsi="Times New Roman" w:cs="Times New Roman"/>
          <w:b/>
          <w:bCs/>
        </w:rPr>
      </w:pPr>
      <w:r w:rsidRPr="00995B8C">
        <w:rPr>
          <w:rFonts w:ascii="Times New Roman" w:hAnsi="Times New Roman" w:cs="Times New Roman"/>
          <w:b/>
          <w:bCs/>
        </w:rPr>
        <w:t>Projektas Nr..........</w:t>
      </w:r>
    </w:p>
    <w:p w14:paraId="17810815" w14:textId="77777777" w:rsidR="00B55BB8" w:rsidRPr="00995B8C" w:rsidRDefault="00FF22DE">
      <w:pPr>
        <w:spacing w:line="360" w:lineRule="auto"/>
        <w:jc w:val="both"/>
        <w:rPr>
          <w:rFonts w:ascii="Times New Roman" w:hAnsi="Times New Roman" w:cs="Times New Roman"/>
        </w:rPr>
      </w:pPr>
      <w:r w:rsidRPr="00995B8C">
        <w:rPr>
          <w:rFonts w:ascii="Times New Roman" w:hAnsi="Times New Roman" w:cs="Times New Roman"/>
        </w:rPr>
        <w:t>Lietuvos Respublikos energetikos ministro 2027 m. ......... įsakymas Nr. ................ Lietuvos energetikos agentūros įstatų, patvirtintų Energetikos ministro 2022 m. liepos 1 d. įsakymu Nr. 1-2, papildymas 12.3.4 punktu:</w:t>
      </w:r>
    </w:p>
    <w:p w14:paraId="4C1FD7F5" w14:textId="77777777" w:rsidR="00B55BB8" w:rsidRPr="00995B8C" w:rsidRDefault="00B55BB8">
      <w:pPr>
        <w:spacing w:line="360" w:lineRule="auto"/>
        <w:jc w:val="both"/>
        <w:rPr>
          <w:rFonts w:ascii="Times New Roman" w:hAnsi="Times New Roman" w:cs="Times New Roman"/>
        </w:rPr>
      </w:pPr>
    </w:p>
    <w:p w14:paraId="7CACB308" w14:textId="77777777" w:rsidR="00B55BB8" w:rsidRPr="00995B8C" w:rsidRDefault="00FF22DE">
      <w:pPr>
        <w:spacing w:line="360" w:lineRule="auto"/>
        <w:jc w:val="both"/>
        <w:rPr>
          <w:rFonts w:ascii="Times New Roman" w:hAnsi="Times New Roman" w:cs="Times New Roman"/>
        </w:rPr>
      </w:pPr>
      <w:r w:rsidRPr="00995B8C">
        <w:rPr>
          <w:rFonts w:ascii="Times New Roman" w:hAnsi="Times New Roman" w:cs="Times New Roman"/>
        </w:rPr>
        <w:t>„12.3.4. nagrinėja suinteresuotų viešosios naudos nevyriausybinių organizacijų savivaldybių darnios energetikos plėtros vertinimo „šešėlines“ ataskaitas.“</w:t>
      </w:r>
    </w:p>
    <w:p w14:paraId="085D42BB" w14:textId="77777777" w:rsidR="00B55BB8" w:rsidRPr="00995B8C" w:rsidRDefault="00B55BB8">
      <w:pPr>
        <w:spacing w:line="360" w:lineRule="auto"/>
        <w:jc w:val="both"/>
        <w:rPr>
          <w:rFonts w:ascii="Times New Roman" w:hAnsi="Times New Roman" w:cs="Times New Roman"/>
        </w:rPr>
      </w:pPr>
    </w:p>
    <w:p w14:paraId="7CD5A71E" w14:textId="77777777" w:rsidR="00B55BB8" w:rsidRDefault="00FF22DE">
      <w:pPr>
        <w:spacing w:line="360" w:lineRule="auto"/>
        <w:jc w:val="both"/>
        <w:rPr>
          <w:rFonts w:ascii="Times New Roman" w:hAnsi="Times New Roman" w:cs="Times New Roman"/>
        </w:rPr>
      </w:pPr>
      <w:r w:rsidRPr="00995B8C">
        <w:rPr>
          <w:rFonts w:ascii="Times New Roman" w:hAnsi="Times New Roman" w:cs="Times New Roman"/>
        </w:rPr>
        <w:t>Energetikos ministras</w:t>
      </w:r>
    </w:p>
    <w:p w14:paraId="2B792A07" w14:textId="77777777" w:rsidR="00B55BB8" w:rsidRDefault="00B55BB8">
      <w:pPr>
        <w:spacing w:line="360" w:lineRule="auto"/>
        <w:jc w:val="both"/>
        <w:rPr>
          <w:rFonts w:ascii="Times New Roman" w:hAnsi="Times New Roman" w:cs="Times New Roman"/>
        </w:rPr>
      </w:pPr>
    </w:p>
    <w:p w14:paraId="624E1965" w14:textId="77777777" w:rsidR="00B55BB8" w:rsidRDefault="00B55BB8">
      <w:pPr>
        <w:pStyle w:val="Default"/>
        <w:spacing w:line="360" w:lineRule="auto"/>
        <w:jc w:val="both"/>
      </w:pPr>
    </w:p>
    <w:p w14:paraId="69312323" w14:textId="77777777" w:rsidR="00B55BB8" w:rsidRDefault="00B55BB8">
      <w:pPr>
        <w:pStyle w:val="Default"/>
      </w:pPr>
    </w:p>
    <w:p w14:paraId="1D1DE1B0" w14:textId="77777777" w:rsidR="00B55BB8" w:rsidRDefault="00B55BB8">
      <w:pPr>
        <w:pStyle w:val="Default"/>
      </w:pPr>
    </w:p>
    <w:p w14:paraId="1E67ECF7" w14:textId="77777777" w:rsidR="00B55BB8" w:rsidRDefault="00FF22DE">
      <w:pPr>
        <w:pStyle w:val="Default"/>
      </w:pPr>
      <w:r>
        <w:br w:type="page"/>
      </w:r>
    </w:p>
    <w:p w14:paraId="13FA72E9" w14:textId="77777777" w:rsidR="00B55BB8" w:rsidRDefault="00FF22DE" w:rsidP="00FF22DE">
      <w:pPr>
        <w:pStyle w:val="NoSpacing"/>
        <w:numPr>
          <w:ilvl w:val="0"/>
          <w:numId w:val="13"/>
        </w:numPr>
      </w:pPr>
      <w:r>
        <w:rPr>
          <w:b/>
          <w:bCs/>
          <w:sz w:val="24"/>
          <w:szCs w:val="24"/>
        </w:rPr>
        <w:lastRenderedPageBreak/>
        <w:t>TEISĖS AKTŲ PROJEKTŲ (TAP) PAKETO VERTINIMO APRAŠAS</w:t>
      </w:r>
    </w:p>
    <w:p w14:paraId="0A170A72" w14:textId="77777777" w:rsidR="00B55BB8" w:rsidRDefault="00B55BB8">
      <w:pPr>
        <w:pStyle w:val="Standard"/>
        <w:jc w:val="both"/>
        <w:rPr>
          <w:rFonts w:ascii="Times New Roman" w:hAnsi="Times New Roman" w:cs="Times New Roman"/>
          <w:lang w:eastAsia="lt-LT"/>
        </w:rPr>
      </w:pPr>
    </w:p>
    <w:p w14:paraId="30F87AED" w14:textId="25AAA005" w:rsidR="00B55BB8" w:rsidRDefault="00FF22DE">
      <w:pPr>
        <w:pStyle w:val="Standard"/>
        <w:spacing w:line="360" w:lineRule="auto"/>
        <w:jc w:val="both"/>
      </w:pPr>
      <w:r>
        <w:rPr>
          <w:rFonts w:ascii="Times New Roman" w:hAnsi="Times New Roman" w:cs="Times New Roman"/>
          <w:lang w:eastAsia="lt-LT"/>
        </w:rPr>
        <w:t xml:space="preserve">Pagal TAP Paketo rengimo Techninę specifikaciją Paslaugos teikėjas turi parengti rekomendacinį TAP Paketo taikymo stebėsenos (monitoringo) vertinimo aprašą, kuris turi apimti: </w:t>
      </w:r>
      <w:r>
        <w:rPr>
          <w:rFonts w:ascii="Times New Roman" w:hAnsi="Times New Roman" w:cs="Times New Roman"/>
        </w:rPr>
        <w:t xml:space="preserve">vertinimo metodiką ir tvarką, vertinamus kriterijus, kiekvienam kriterijui įvertinti naudotinus metodus ir priemones, jų taikymo procedūras ir kitą aktualią informaciją. Taip pat </w:t>
      </w:r>
      <w:r>
        <w:rPr>
          <w:rFonts w:ascii="Times New Roman" w:hAnsi="Times New Roman" w:cs="Times New Roman"/>
          <w:lang w:eastAsia="lt-LT"/>
        </w:rPr>
        <w:t>Paslaugos teikėjas turi parengti struktūrizuotas taikymo, tobulinimo rekomendacijas su pagrindimu, koks rezultatas/pokytis jas pritaikius bus pasiektas.</w:t>
      </w:r>
    </w:p>
    <w:p w14:paraId="4790A2D3" w14:textId="77777777" w:rsidR="00B55BB8" w:rsidRDefault="00B55BB8">
      <w:pPr>
        <w:pStyle w:val="Standard"/>
        <w:spacing w:line="360" w:lineRule="auto"/>
        <w:jc w:val="both"/>
        <w:rPr>
          <w:rFonts w:ascii="Times New Roman" w:hAnsi="Times New Roman" w:cs="Times New Roman"/>
          <w:b/>
          <w:lang w:eastAsia="lt-LT"/>
        </w:rPr>
      </w:pPr>
    </w:p>
    <w:p w14:paraId="12C3527F" w14:textId="77777777" w:rsidR="00B55BB8" w:rsidRDefault="00FF22DE">
      <w:pPr>
        <w:pStyle w:val="Standard"/>
        <w:spacing w:line="360" w:lineRule="auto"/>
        <w:jc w:val="both"/>
      </w:pPr>
      <w:r>
        <w:rPr>
          <w:rFonts w:ascii="Times New Roman" w:hAnsi="Times New Roman" w:cs="Times New Roman"/>
          <w:b/>
          <w:lang w:eastAsia="lt-LT"/>
        </w:rPr>
        <w:t>5.1. Vertinimo metodika ir tvarka</w:t>
      </w:r>
    </w:p>
    <w:p w14:paraId="6A407D71" w14:textId="77777777" w:rsidR="00B55BB8" w:rsidRDefault="00FF22DE">
      <w:pPr>
        <w:pStyle w:val="Standard"/>
        <w:spacing w:line="360" w:lineRule="auto"/>
        <w:ind w:right="567" w:firstLine="360"/>
        <w:jc w:val="both"/>
      </w:pPr>
      <w:r>
        <w:rPr>
          <w:rFonts w:ascii="Times New Roman" w:hAnsi="Times New Roman" w:cs="Times New Roman"/>
        </w:rPr>
        <w:t>TAP Paketo taikymo stebėsenos vertinimo metodikos ir tvarkos tikslas yra apibrėžti priemones ir jų taikymo tvarką sukurtų rezultatų panaudojimui pagal APVA finansuojamos Klimato kaitos programos pažangos priemonės veiklą „Finansinės paskatos NVO veikloms ir (ar) veiksmams, formuojant klimato politiką ir informuojant visuomenę apie klimato kaitą“</w:t>
      </w:r>
      <w:r>
        <w:rPr>
          <w:rFonts w:ascii="Times New Roman"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471957CE" w14:textId="77777777" w:rsidR="00B55BB8" w:rsidRDefault="00FF22DE">
      <w:pPr>
        <w:pStyle w:val="Standard"/>
        <w:spacing w:line="360" w:lineRule="auto"/>
        <w:ind w:firstLine="360"/>
        <w:jc w:val="both"/>
      </w:pPr>
      <w:r>
        <w:rPr>
          <w:rFonts w:ascii="Times New Roman" w:hAnsi="Times New Roman" w:cs="Times New Roman"/>
        </w:rPr>
        <w:t>.</w:t>
      </w:r>
    </w:p>
    <w:p w14:paraId="324A4810"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u w:val="single"/>
        </w:rPr>
        <w:t>TAP Paketo panaudojimo stebėsenos metodologija grindžiama tokiais principais:</w:t>
      </w:r>
    </w:p>
    <w:p w14:paraId="66BB5990" w14:textId="77777777" w:rsidR="00B55BB8" w:rsidRDefault="00B55BB8">
      <w:pPr>
        <w:pStyle w:val="ListParagraph"/>
        <w:spacing w:after="200" w:line="360" w:lineRule="auto"/>
        <w:ind w:left="360"/>
        <w:jc w:val="both"/>
        <w:rPr>
          <w:rFonts w:ascii="Times New Roman" w:hAnsi="Times New Roman" w:cs="Times New Roman"/>
          <w:color w:val="000000"/>
        </w:rPr>
      </w:pPr>
    </w:p>
    <w:p w14:paraId="3C67DBA7" w14:textId="77777777" w:rsidR="00B55BB8" w:rsidRDefault="00FF22DE" w:rsidP="00FF22DE">
      <w:pPr>
        <w:pStyle w:val="ListParagraph"/>
        <w:numPr>
          <w:ilvl w:val="0"/>
          <w:numId w:val="7"/>
        </w:numPr>
        <w:spacing w:after="200" w:line="360" w:lineRule="auto"/>
        <w:jc w:val="both"/>
      </w:pPr>
      <w:r>
        <w:rPr>
          <w:rFonts w:ascii="Times New Roman" w:hAnsi="Times New Roman" w:cs="Times New Roman"/>
        </w:rPr>
        <w:t>tikslingumu – renkami duomenys ir informacija, kurie yra reikalingi ir tinkami Projekto procesui;</w:t>
      </w:r>
    </w:p>
    <w:p w14:paraId="7762768C" w14:textId="77777777" w:rsidR="00B55BB8" w:rsidRDefault="00FF22DE" w:rsidP="00FF22DE">
      <w:pPr>
        <w:pStyle w:val="ListParagraph"/>
        <w:numPr>
          <w:ilvl w:val="0"/>
          <w:numId w:val="8"/>
        </w:numPr>
        <w:spacing w:after="200" w:line="360" w:lineRule="auto"/>
        <w:jc w:val="both"/>
      </w:pPr>
      <w:r>
        <w:rPr>
          <w:rFonts w:ascii="Times New Roman" w:hAnsi="Times New Roman" w:cs="Times New Roman"/>
        </w:rPr>
        <w:t>nešališkumu – stebėsena vykdoma be išankstinio nusistatymo, laikantis profesinio nepriklausomumo ir bendrųjų profesinės etikos nuostatų;</w:t>
      </w:r>
    </w:p>
    <w:p w14:paraId="176AD3BF" w14:textId="77777777" w:rsidR="00B55BB8" w:rsidRDefault="00FF22DE" w:rsidP="00FF22DE">
      <w:pPr>
        <w:pStyle w:val="ListParagraph"/>
        <w:numPr>
          <w:ilvl w:val="0"/>
          <w:numId w:val="8"/>
        </w:numPr>
        <w:spacing w:after="200" w:line="360" w:lineRule="auto"/>
        <w:jc w:val="both"/>
      </w:pPr>
      <w:r>
        <w:rPr>
          <w:rFonts w:ascii="Times New Roman" w:hAnsi="Times New Roman" w:cs="Times New Roman"/>
        </w:rPr>
        <w:t>patikimumu – stebėsena vykdoma laikantis Projekto vykdymą apibrėžiančių dokumentų, priimtų atitinkamų susitarimų, skelbiama tikrovę atitinkanti informacija.</w:t>
      </w:r>
    </w:p>
    <w:p w14:paraId="7849F5AA" w14:textId="77777777" w:rsidR="00B55BB8" w:rsidRDefault="00FF22DE" w:rsidP="00FF22DE">
      <w:pPr>
        <w:pStyle w:val="ListParagraph"/>
        <w:numPr>
          <w:ilvl w:val="0"/>
          <w:numId w:val="8"/>
        </w:numPr>
        <w:spacing w:after="200" w:line="360" w:lineRule="auto"/>
        <w:jc w:val="both"/>
      </w:pPr>
      <w:r>
        <w:rPr>
          <w:rFonts w:ascii="Times New Roman" w:hAnsi="Times New Roman" w:cs="Times New Roman"/>
        </w:rPr>
        <w:t>sistemingumu –  stebėsenos procesas vyksta planingai, laikantis tęstinumo.</w:t>
      </w:r>
    </w:p>
    <w:p w14:paraId="48626C33" w14:textId="77777777" w:rsidR="00B55BB8" w:rsidRDefault="00B55BB8">
      <w:pPr>
        <w:pStyle w:val="ListParagraph"/>
        <w:spacing w:line="360" w:lineRule="auto"/>
        <w:ind w:left="360"/>
        <w:jc w:val="both"/>
        <w:rPr>
          <w:rFonts w:ascii="Times New Roman" w:hAnsi="Times New Roman" w:cs="Times New Roman"/>
        </w:rPr>
      </w:pPr>
    </w:p>
    <w:p w14:paraId="02DDBAAC"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 xml:space="preserve">Stebėsenos rūšis apibrėžiama kaip nuolatinė stebėsena pagal Projekto vykdymo tvarkaraštį. Stebėsenoje vadovaujamasi Stebėsenos vertinimo kriterijais, kurie taikomi pagal šio Aprašo skirsnyje </w:t>
      </w:r>
      <w:r>
        <w:rPr>
          <w:rFonts w:ascii="Times New Roman" w:hAnsi="Times New Roman" w:cs="Times New Roman"/>
          <w:lang w:eastAsia="lt-LT"/>
        </w:rPr>
        <w:t>„Kriterijų taikymo procedūra ir rekomendacijos“ nuostatas.</w:t>
      </w:r>
    </w:p>
    <w:p w14:paraId="0F4EF94E"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Aprašo vykdymą atlieka Projekto vadovas, atlikdamas TAP Paketo vertinimą pagal Projekto vykdymo tvarkaraštį ir užpildydamas Aprašo skirsnyje „</w:t>
      </w:r>
      <w:r>
        <w:rPr>
          <w:rFonts w:ascii="Times New Roman" w:hAnsi="Times New Roman" w:cs="Times New Roman"/>
          <w:lang w:eastAsia="lt-LT"/>
        </w:rPr>
        <w:t>Kriterijų taikymo procedūra ir rekomendacijos“</w:t>
      </w:r>
      <w:r>
        <w:rPr>
          <w:rFonts w:ascii="Times New Roman" w:hAnsi="Times New Roman" w:cs="Times New Roman"/>
        </w:rPr>
        <w:t xml:space="preserve"> pateikiamą TAP Paketo vertinimo stebėsenos Protokolą.</w:t>
      </w:r>
    </w:p>
    <w:p w14:paraId="63BEEE3E"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Stebėsenos medžiaga kaupiama bylos segtuvuose Projekto vadovo nustatyta tvarka.</w:t>
      </w:r>
    </w:p>
    <w:p w14:paraId="2EC6A740" w14:textId="77777777" w:rsidR="00B55BB8" w:rsidRDefault="00B55BB8">
      <w:pPr>
        <w:pStyle w:val="ListParagraph"/>
        <w:spacing w:line="360" w:lineRule="auto"/>
        <w:ind w:left="0"/>
        <w:jc w:val="both"/>
      </w:pPr>
    </w:p>
    <w:p w14:paraId="160B1D37"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lastRenderedPageBreak/>
        <w:t>Aprašo vykdymą kontroliuoja Projekto Užsakovo vadovas arba jo įgaliotas asmuo. Užsakovo vadovas nustato TAP Paketo rezultatų įgyvendinimo stebėsenos aptarimus su Projekte dalyvaujančiais asmenimis.</w:t>
      </w:r>
    </w:p>
    <w:p w14:paraId="436C8E16" w14:textId="77777777" w:rsidR="00B55BB8" w:rsidRDefault="00B55BB8">
      <w:pPr>
        <w:pStyle w:val="ListParagraph"/>
        <w:rPr>
          <w:rFonts w:ascii="Times New Roman" w:hAnsi="Times New Roman" w:cs="Times New Roman"/>
        </w:rPr>
      </w:pPr>
    </w:p>
    <w:p w14:paraId="3693CA4B" w14:textId="77777777" w:rsidR="00B55BB8" w:rsidRDefault="00B55BB8">
      <w:pPr>
        <w:pStyle w:val="ListParagraph"/>
        <w:spacing w:line="360" w:lineRule="auto"/>
        <w:ind w:left="0"/>
        <w:jc w:val="both"/>
        <w:rPr>
          <w:rFonts w:ascii="Times New Roman" w:hAnsi="Times New Roman" w:cs="Times New Roman"/>
        </w:rPr>
      </w:pPr>
    </w:p>
    <w:p w14:paraId="5EC47317"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Aprašo pakeitimus ir/ar papildymus pagal Projekto dalyvių ir/ar suinteresuotų asmenų pasiūlymus  tvirtina Užsakovo vadovas.</w:t>
      </w:r>
    </w:p>
    <w:p w14:paraId="31801D03" w14:textId="77777777" w:rsidR="00B55BB8" w:rsidRDefault="00B55BB8">
      <w:pPr>
        <w:pStyle w:val="ListParagraph"/>
        <w:rPr>
          <w:rFonts w:ascii="Times New Roman" w:hAnsi="Times New Roman" w:cs="Times New Roman"/>
          <w:b/>
          <w:lang w:eastAsia="lt-LT"/>
        </w:rPr>
      </w:pPr>
    </w:p>
    <w:p w14:paraId="1AE5C5E6" w14:textId="77777777" w:rsidR="00B55BB8" w:rsidRDefault="00B55BB8">
      <w:pPr>
        <w:pStyle w:val="ListParagraph"/>
        <w:spacing w:line="360" w:lineRule="auto"/>
        <w:ind w:left="0"/>
        <w:jc w:val="both"/>
        <w:rPr>
          <w:rFonts w:ascii="Times New Roman" w:hAnsi="Times New Roman" w:cs="Times New Roman"/>
          <w:b/>
          <w:lang w:eastAsia="lt-LT"/>
        </w:rPr>
      </w:pPr>
    </w:p>
    <w:p w14:paraId="7BE5B8CE" w14:textId="77777777" w:rsidR="00B55BB8" w:rsidRDefault="00FF22DE">
      <w:pPr>
        <w:pStyle w:val="ListParagraph"/>
        <w:spacing w:line="360" w:lineRule="auto"/>
        <w:ind w:left="0"/>
        <w:jc w:val="both"/>
      </w:pPr>
      <w:r>
        <w:rPr>
          <w:rFonts w:ascii="Times New Roman" w:hAnsi="Times New Roman" w:cs="Times New Roman"/>
          <w:b/>
          <w:lang w:eastAsia="lt-LT"/>
        </w:rPr>
        <w:t>5.2. Vertinimo kriterijai</w:t>
      </w:r>
    </w:p>
    <w:p w14:paraId="36EFB624" w14:textId="77777777" w:rsidR="00B55BB8" w:rsidRDefault="00FF22DE">
      <w:pPr>
        <w:pStyle w:val="Standard"/>
        <w:spacing w:line="360" w:lineRule="auto"/>
        <w:ind w:firstLine="360"/>
        <w:jc w:val="both"/>
      </w:pPr>
      <w:r>
        <w:rPr>
          <w:rFonts w:ascii="Times New Roman" w:hAnsi="Times New Roman" w:cs="Times New Roman"/>
        </w:rPr>
        <w:t>Vertinime naudojami du kriterijai: kiekybinis ir kokybinis. Kiekybinio vertinimo kriterijus atspindi TAP Paketo rezultatų panaudojimo Projekto vykdyme dažnį ir imtį.</w:t>
      </w:r>
    </w:p>
    <w:p w14:paraId="252B4DEF" w14:textId="77777777" w:rsidR="00B55BB8" w:rsidRDefault="00FF22DE">
      <w:pPr>
        <w:pStyle w:val="Standard"/>
        <w:spacing w:line="360" w:lineRule="auto"/>
        <w:ind w:firstLine="360"/>
        <w:jc w:val="both"/>
      </w:pPr>
      <w:r>
        <w:rPr>
          <w:rFonts w:ascii="Times New Roman" w:hAnsi="Times New Roman" w:cs="Times New Roman"/>
        </w:rPr>
        <w:t>Dažnis atspindi TAP Paketo rezultatų citavimų skaičių Projekto vykdyme.</w:t>
      </w:r>
    </w:p>
    <w:p w14:paraId="09598EE9" w14:textId="77777777" w:rsidR="00B55BB8" w:rsidRDefault="00FF22DE">
      <w:pPr>
        <w:pStyle w:val="Standard"/>
        <w:spacing w:line="360" w:lineRule="auto"/>
        <w:ind w:firstLine="360"/>
        <w:jc w:val="both"/>
      </w:pPr>
      <w:r>
        <w:rPr>
          <w:rFonts w:ascii="Times New Roman" w:hAnsi="Times New Roman" w:cs="Times New Roman"/>
        </w:rPr>
        <w:t>Imtis atspindi citavimo skaičiaus aprėptį pagal Projekto sudedamąsias dalis.</w:t>
      </w:r>
    </w:p>
    <w:p w14:paraId="4BCC4641" w14:textId="77777777" w:rsidR="00B55BB8" w:rsidRDefault="00FF22DE" w:rsidP="00FF22DE">
      <w:pPr>
        <w:pStyle w:val="ListParagraph"/>
        <w:numPr>
          <w:ilvl w:val="0"/>
          <w:numId w:val="58"/>
        </w:numPr>
        <w:spacing w:after="200" w:line="360" w:lineRule="auto"/>
        <w:jc w:val="both"/>
      </w:pPr>
      <w:r>
        <w:rPr>
          <w:rFonts w:ascii="Times New Roman" w:hAnsi="Times New Roman" w:cs="Times New Roman"/>
        </w:rPr>
        <w:t>Pasiūlymų projektų pagal Teisės aktų paketą sukūrime;</w:t>
      </w:r>
    </w:p>
    <w:p w14:paraId="76AFFBA2"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Suinteresuotų VPKK stebėsena viešosios naudos NVO ir jų klasterių steigimas;</w:t>
      </w:r>
    </w:p>
    <w:p w14:paraId="585575C1"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Atliktų „šešėlinių ataskaitų“ aptarimuose su visuomene;</w:t>
      </w:r>
    </w:p>
    <w:p w14:paraId="61934959"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Konferencijų darbe;</w:t>
      </w:r>
    </w:p>
    <w:p w14:paraId="6A71CC2C"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Apvaliųjų stalų-diskusijų darbe.</w:t>
      </w:r>
    </w:p>
    <w:p w14:paraId="2AB2A2F4" w14:textId="77777777" w:rsidR="00B55BB8" w:rsidRDefault="00FF22DE">
      <w:pPr>
        <w:pStyle w:val="Standard"/>
        <w:spacing w:line="360" w:lineRule="auto"/>
        <w:ind w:firstLine="360"/>
        <w:jc w:val="both"/>
      </w:pPr>
      <w:r>
        <w:rPr>
          <w:rFonts w:ascii="Times New Roman" w:hAnsi="Times New Roman" w:cs="Times New Roman"/>
        </w:rPr>
        <w:t>Kokybinio vertinimo kriterijus atspindi TAP Paketo rezultatų panaudojimo Projekto vykdyme pritaikomumą. Taikomi keturi kokybinio  vertinimo lygiai:</w:t>
      </w:r>
    </w:p>
    <w:p w14:paraId="222244DB" w14:textId="77777777" w:rsidR="00B55BB8" w:rsidRDefault="00FF22DE" w:rsidP="00FF22DE">
      <w:pPr>
        <w:pStyle w:val="ListParagraph"/>
        <w:numPr>
          <w:ilvl w:val="0"/>
          <w:numId w:val="59"/>
        </w:numPr>
        <w:spacing w:after="200" w:line="360" w:lineRule="auto"/>
        <w:jc w:val="both"/>
      </w:pPr>
      <w:r>
        <w:rPr>
          <w:rFonts w:ascii="Times New Roman" w:hAnsi="Times New Roman" w:cs="Times New Roman"/>
        </w:rPr>
        <w:t>1 – Reikia tobulinti;</w:t>
      </w:r>
    </w:p>
    <w:p w14:paraId="17B853B6" w14:textId="77777777" w:rsidR="00B55BB8" w:rsidRDefault="00FF22DE" w:rsidP="00FF22DE">
      <w:pPr>
        <w:pStyle w:val="ListParagraph"/>
        <w:numPr>
          <w:ilvl w:val="0"/>
          <w:numId w:val="10"/>
        </w:numPr>
        <w:spacing w:after="200" w:line="360" w:lineRule="auto"/>
        <w:jc w:val="both"/>
      </w:pPr>
      <w:r>
        <w:rPr>
          <w:rFonts w:ascii="Times New Roman" w:hAnsi="Times New Roman" w:cs="Times New Roman"/>
        </w:rPr>
        <w:t>2 – Patenkinamas;</w:t>
      </w:r>
    </w:p>
    <w:p w14:paraId="157031E7" w14:textId="77777777" w:rsidR="00B55BB8" w:rsidRDefault="00FF22DE" w:rsidP="00FF22DE">
      <w:pPr>
        <w:pStyle w:val="ListParagraph"/>
        <w:numPr>
          <w:ilvl w:val="0"/>
          <w:numId w:val="10"/>
        </w:numPr>
        <w:spacing w:after="200" w:line="360" w:lineRule="auto"/>
        <w:jc w:val="both"/>
      </w:pPr>
      <w:r>
        <w:rPr>
          <w:rFonts w:ascii="Times New Roman" w:hAnsi="Times New Roman" w:cs="Times New Roman"/>
        </w:rPr>
        <w:t>3 – Geras;</w:t>
      </w:r>
    </w:p>
    <w:p w14:paraId="0C373B05" w14:textId="77777777" w:rsidR="00B55BB8" w:rsidRDefault="00FF22DE" w:rsidP="00FF22DE">
      <w:pPr>
        <w:pStyle w:val="ListParagraph"/>
        <w:numPr>
          <w:ilvl w:val="0"/>
          <w:numId w:val="10"/>
        </w:numPr>
        <w:spacing w:after="200" w:line="360" w:lineRule="auto"/>
        <w:jc w:val="both"/>
      </w:pPr>
      <w:r>
        <w:rPr>
          <w:rFonts w:ascii="Times New Roman" w:hAnsi="Times New Roman" w:cs="Times New Roman"/>
        </w:rPr>
        <w:t>4 – Labai geras, paskatinantis tolimesnes inovacijas.</w:t>
      </w:r>
    </w:p>
    <w:p w14:paraId="3DDFE8F6" w14:textId="77777777" w:rsidR="00B55BB8" w:rsidRDefault="00B55BB8">
      <w:pPr>
        <w:pStyle w:val="ListParagraph"/>
        <w:spacing w:line="360" w:lineRule="auto"/>
        <w:jc w:val="both"/>
        <w:rPr>
          <w:rFonts w:ascii="Times New Roman" w:hAnsi="Times New Roman" w:cs="Times New Roman"/>
        </w:rPr>
      </w:pPr>
    </w:p>
    <w:p w14:paraId="51F8FD68" w14:textId="77777777" w:rsidR="00B55BB8" w:rsidRDefault="00FF22DE">
      <w:pPr>
        <w:pStyle w:val="ListParagraph"/>
        <w:spacing w:line="360" w:lineRule="auto"/>
        <w:ind w:left="0"/>
        <w:jc w:val="both"/>
      </w:pPr>
      <w:r>
        <w:rPr>
          <w:rFonts w:ascii="Times New Roman" w:hAnsi="Times New Roman" w:cs="Times New Roman"/>
          <w:b/>
          <w:lang w:eastAsia="lt-LT"/>
        </w:rPr>
        <w:t>5.3. Kriterijų taikymo procedūra ir rekomendacijos</w:t>
      </w:r>
    </w:p>
    <w:p w14:paraId="581E6907" w14:textId="77777777" w:rsidR="00B55BB8" w:rsidRDefault="00FF22DE">
      <w:pPr>
        <w:pStyle w:val="Standard"/>
        <w:spacing w:line="360" w:lineRule="auto"/>
        <w:ind w:firstLine="360"/>
        <w:jc w:val="both"/>
      </w:pPr>
      <w:r>
        <w:rPr>
          <w:rFonts w:ascii="Times New Roman" w:hAnsi="Times New Roman" w:cs="Times New Roman"/>
        </w:rPr>
        <w:t xml:space="preserve"> TAP Paketo vertinimo kriterijų taikymo procedūrą sudaro Protokolo (pridedamas žemiau) užpildymas pagal Projekto veiklų struktūrą ir Projekto planinį tvarkaraštį:</w:t>
      </w:r>
    </w:p>
    <w:p w14:paraId="21B0211D"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Teisės aktų paketo projektas;</w:t>
      </w:r>
    </w:p>
    <w:p w14:paraId="7CF31AC4"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Bendradarbiavimas VPKK diskurse su viešosios naudos NVO;</w:t>
      </w:r>
    </w:p>
    <w:p w14:paraId="1556CB1D"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VPKK diskurso „šešėlinių ataskaitų“ aptarimas su visuomene;</w:t>
      </w:r>
    </w:p>
    <w:p w14:paraId="3DBADF64"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Apvaliųjų stalų debatai;</w:t>
      </w:r>
    </w:p>
    <w:p w14:paraId="4518E096"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Konferencijų darbas;</w:t>
      </w:r>
    </w:p>
    <w:p w14:paraId="666CAB7D"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lastRenderedPageBreak/>
        <w:t>Metinė TAP Paketo rezultatų panaudojimo apžvalga.</w:t>
      </w:r>
    </w:p>
    <w:p w14:paraId="71FBC1CF" w14:textId="77777777" w:rsidR="00B55BB8" w:rsidRDefault="00FF22DE">
      <w:pPr>
        <w:pStyle w:val="Standard"/>
        <w:spacing w:line="360" w:lineRule="auto"/>
        <w:jc w:val="both"/>
        <w:rPr>
          <w:rFonts w:ascii="Times New Roman" w:hAnsi="Times New Roman" w:cs="Times New Roman"/>
          <w:u w:val="single"/>
        </w:rPr>
      </w:pPr>
      <w:r>
        <w:rPr>
          <w:rFonts w:ascii="Times New Roman" w:hAnsi="Times New Roman" w:cs="Times New Roman"/>
          <w:u w:val="single"/>
        </w:rPr>
        <w:t>Rekomendacijos:</w:t>
      </w:r>
    </w:p>
    <w:p w14:paraId="62471583" w14:textId="77777777" w:rsidR="00B55BB8" w:rsidRDefault="00B55BB8">
      <w:pPr>
        <w:pStyle w:val="Standard"/>
        <w:spacing w:line="360" w:lineRule="auto"/>
        <w:jc w:val="both"/>
        <w:rPr>
          <w:u w:val="single"/>
        </w:rPr>
      </w:pPr>
    </w:p>
    <w:p w14:paraId="5C113168" w14:textId="77777777" w:rsidR="00B55BB8" w:rsidRDefault="00FF22DE">
      <w:pPr>
        <w:spacing w:after="200" w:line="360" w:lineRule="auto"/>
        <w:jc w:val="both"/>
      </w:pPr>
      <w:r>
        <w:rPr>
          <w:rFonts w:ascii="Times New Roman" w:hAnsi="Times New Roman" w:cs="Times New Roman"/>
        </w:rPr>
        <w:t>1. Nustačius kokybinio vertinimo kriterijaus lygio „Reikia tobulinti“ atvejį nagrinėti atitinkamo TAP Paketo rezultato koregavimą (ištaisymą, papildymą, pakeitimą).</w:t>
      </w:r>
    </w:p>
    <w:p w14:paraId="1AA1556D" w14:textId="77777777" w:rsidR="00B55BB8" w:rsidRDefault="00FF22DE">
      <w:pPr>
        <w:pStyle w:val="ListParagraph"/>
        <w:spacing w:after="200" w:line="360" w:lineRule="auto"/>
        <w:ind w:left="0"/>
        <w:jc w:val="both"/>
      </w:pPr>
      <w:r>
        <w:rPr>
          <w:rFonts w:ascii="Times New Roman" w:hAnsi="Times New Roman" w:cs="Times New Roman"/>
        </w:rPr>
        <w:t>2.Nustačius kokybinio vertinimo kriterijaus lygio „Labai geras, paskatinantis tolimesnes inovacijas“ atvejį nagrinėti kaip TAP Paketo rezultatų plėtros galimybes.</w:t>
      </w:r>
    </w:p>
    <w:p w14:paraId="3A56E6A1" w14:textId="77777777" w:rsidR="00B55BB8" w:rsidRDefault="00FF22DE">
      <w:pPr>
        <w:pStyle w:val="Standard"/>
        <w:tabs>
          <w:tab w:val="left" w:pos="881"/>
        </w:tabs>
        <w:jc w:val="both"/>
      </w:pPr>
      <w:r>
        <w:br w:type="page"/>
      </w:r>
    </w:p>
    <w:p w14:paraId="32DA7286" w14:textId="77777777" w:rsidR="00B55BB8" w:rsidRDefault="00FF22DE">
      <w:pPr>
        <w:pStyle w:val="Standard"/>
        <w:shd w:val="clear" w:color="auto" w:fill="D9D9D9"/>
        <w:spacing w:after="160"/>
        <w:jc w:val="center"/>
      </w:pPr>
      <w:r>
        <w:rPr>
          <w:rFonts w:ascii="Times New Roman" w:hAnsi="Times New Roman" w:cs="Times New Roman"/>
          <w:b/>
        </w:rPr>
        <w:lastRenderedPageBreak/>
        <w:t>TAP PAKETO___________________________________________________________________________ vertinimo Protokolas Nr.</w:t>
      </w:r>
    </w:p>
    <w:p w14:paraId="016855D3" w14:textId="77777777" w:rsidR="00B55BB8" w:rsidRDefault="00FF22DE">
      <w:pPr>
        <w:pStyle w:val="NoSpacing"/>
        <w:shd w:val="clear" w:color="auto" w:fill="D9D9D9"/>
        <w:jc w:val="right"/>
      </w:pPr>
      <w:r>
        <w:t>TVIRTINU:</w:t>
      </w:r>
      <w:r>
        <w:tab/>
      </w:r>
      <w:r>
        <w:tab/>
      </w:r>
      <w:r>
        <w:tab/>
      </w:r>
    </w:p>
    <w:p w14:paraId="1AB13CA6" w14:textId="77777777" w:rsidR="00B55BB8" w:rsidRDefault="00FF22DE">
      <w:pPr>
        <w:pStyle w:val="Standard"/>
        <w:pBdr>
          <w:bottom w:val="single" w:sz="12" w:space="1" w:color="000000"/>
        </w:pBdr>
        <w:shd w:val="clear" w:color="auto" w:fill="D9D9D9"/>
        <w:jc w:val="right"/>
      </w:pPr>
      <w:r>
        <w:rPr>
          <w:rFonts w:ascii="Times New Roman" w:hAnsi="Times New Roman" w:cs="Times New Roman"/>
        </w:rPr>
        <w:tab/>
        <w:t>A.V.</w:t>
      </w:r>
      <w:r>
        <w:rPr>
          <w:rFonts w:ascii="Times New Roman" w:hAnsi="Times New Roman" w:cs="Times New Roman"/>
        </w:rPr>
        <w:tab/>
      </w:r>
      <w:r>
        <w:rPr>
          <w:rFonts w:ascii="Times New Roman" w:hAnsi="Times New Roman" w:cs="Times New Roman"/>
        </w:rPr>
        <w:tab/>
      </w:r>
    </w:p>
    <w:p w14:paraId="1C705A3D" w14:textId="77777777" w:rsidR="00B55BB8" w:rsidRDefault="00FF22DE">
      <w:pPr>
        <w:pStyle w:val="NoSpacing"/>
        <w:pBdr>
          <w:bottom w:val="single" w:sz="12" w:space="1" w:color="000000"/>
        </w:pBdr>
        <w:shd w:val="clear" w:color="auto" w:fill="D9D9D9"/>
        <w:jc w:val="right"/>
      </w:pPr>
      <w:r>
        <w:t>(Parašas, Vardas, Pavardė)</w:t>
      </w:r>
      <w:r>
        <w:tab/>
      </w:r>
    </w:p>
    <w:p w14:paraId="1D42A267" w14:textId="77777777" w:rsidR="00B55BB8" w:rsidRDefault="00FF22DE">
      <w:pPr>
        <w:pStyle w:val="NoSpacing"/>
        <w:shd w:val="clear" w:color="auto" w:fill="D9D9D9"/>
        <w:jc w:val="right"/>
      </w:pPr>
      <w:r>
        <w:t>(Pareigos)</w:t>
      </w:r>
      <w:r>
        <w:tab/>
      </w:r>
      <w:r>
        <w:tab/>
        <w:t xml:space="preserve">           </w:t>
      </w:r>
    </w:p>
    <w:p w14:paraId="205D0926" w14:textId="77777777" w:rsidR="00B55BB8" w:rsidRDefault="00FF22DE">
      <w:pPr>
        <w:pStyle w:val="NoSpacing"/>
        <w:shd w:val="clear" w:color="auto" w:fill="D9D9D9"/>
        <w:jc w:val="right"/>
      </w:pPr>
      <w:r>
        <w:t>Nacionalinė vartotojų konfederacija</w:t>
      </w:r>
    </w:p>
    <w:p w14:paraId="2C34A9B8" w14:textId="77777777" w:rsidR="00B55BB8" w:rsidRDefault="00B55BB8">
      <w:pPr>
        <w:pStyle w:val="NoSpacing"/>
        <w:shd w:val="clear" w:color="auto" w:fill="D9D9D9"/>
        <w:jc w:val="right"/>
      </w:pPr>
    </w:p>
    <w:p w14:paraId="7B5FCECB" w14:textId="77777777" w:rsidR="00B55BB8" w:rsidRDefault="00FF22DE">
      <w:pPr>
        <w:pStyle w:val="NoSpacing"/>
        <w:shd w:val="clear" w:color="auto" w:fill="D9D9D9"/>
        <w:jc w:val="right"/>
      </w:pPr>
      <w:r>
        <w:t>20..... m. ____________mėn. ___ d.</w:t>
      </w:r>
    </w:p>
    <w:p w14:paraId="258D4D3A" w14:textId="77777777" w:rsidR="00B55BB8" w:rsidRDefault="00B55BB8">
      <w:pPr>
        <w:pStyle w:val="NoSpacing"/>
        <w:shd w:val="clear" w:color="auto" w:fill="D9D9D9"/>
        <w:spacing w:line="276" w:lineRule="auto"/>
        <w:jc w:val="right"/>
        <w:rPr>
          <w:sz w:val="24"/>
          <w:szCs w:val="24"/>
        </w:rPr>
      </w:pPr>
    </w:p>
    <w:tbl>
      <w:tblPr>
        <w:tblW w:w="9628" w:type="dxa"/>
        <w:tblInd w:w="5" w:type="dxa"/>
        <w:tblLayout w:type="fixed"/>
        <w:tblLook w:val="0000" w:firstRow="0" w:lastRow="0" w:firstColumn="0" w:lastColumn="0" w:noHBand="0" w:noVBand="0"/>
      </w:tblPr>
      <w:tblGrid>
        <w:gridCol w:w="1134"/>
        <w:gridCol w:w="387"/>
        <w:gridCol w:w="1924"/>
        <w:gridCol w:w="1285"/>
        <w:gridCol w:w="1616"/>
        <w:gridCol w:w="1576"/>
        <w:gridCol w:w="1706"/>
      </w:tblGrid>
      <w:tr w:rsidR="00B55BB8" w14:paraId="035901A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8D87586" w14:textId="77777777" w:rsidR="00B55BB8" w:rsidRDefault="00FF22DE">
            <w:pPr>
              <w:pStyle w:val="Standard"/>
              <w:shd w:val="clear" w:color="auto" w:fill="D9D9D9"/>
              <w:jc w:val="both"/>
            </w:pPr>
            <w:r>
              <w:rPr>
                <w:rFonts w:ascii="Times New Roman" w:hAnsi="Times New Roman" w:cs="Times New Roman"/>
              </w:rPr>
              <w:t>Data:</w:t>
            </w:r>
          </w:p>
          <w:p w14:paraId="63216C25" w14:textId="77777777" w:rsidR="00B55BB8" w:rsidRDefault="00B55BB8">
            <w:pPr>
              <w:pStyle w:val="Standard"/>
              <w:shd w:val="clear" w:color="auto" w:fill="D9D9D9"/>
              <w:spacing w:after="160"/>
              <w:jc w:val="both"/>
              <w:rPr>
                <w:rFonts w:ascii="Times New Roman" w:hAnsi="Times New Roman" w:cs="Times New Roman"/>
              </w:rPr>
            </w:pPr>
          </w:p>
        </w:tc>
        <w:tc>
          <w:tcPr>
            <w:tcW w:w="35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3EB8D0" w14:textId="77777777" w:rsidR="00B55BB8" w:rsidRDefault="00FF22DE">
            <w:pPr>
              <w:pStyle w:val="Standard"/>
              <w:shd w:val="clear" w:color="auto" w:fill="D9D9D9"/>
              <w:spacing w:after="160"/>
              <w:jc w:val="both"/>
            </w:pPr>
            <w:r>
              <w:rPr>
                <w:rFonts w:ascii="Times New Roman" w:hAnsi="Times New Roman" w:cs="Times New Roman"/>
              </w:rPr>
              <w:t>Vieta:</w:t>
            </w:r>
          </w:p>
        </w:tc>
        <w:tc>
          <w:tcPr>
            <w:tcW w:w="489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544B038" w14:textId="77777777" w:rsidR="00B55BB8" w:rsidRDefault="00FF22DE">
            <w:pPr>
              <w:pStyle w:val="Standard"/>
              <w:shd w:val="clear" w:color="auto" w:fill="D9D9D9"/>
              <w:jc w:val="both"/>
            </w:pPr>
            <w:r>
              <w:rPr>
                <w:rFonts w:ascii="Times New Roman" w:hAnsi="Times New Roman" w:cs="Times New Roman"/>
              </w:rPr>
              <w:t>Stebėtojas:________________________________</w:t>
            </w:r>
          </w:p>
          <w:p w14:paraId="77293812" w14:textId="77777777" w:rsidR="00B55BB8" w:rsidRDefault="00FF22DE">
            <w:pPr>
              <w:pStyle w:val="Standard"/>
              <w:shd w:val="clear" w:color="auto" w:fill="D9D9D9"/>
              <w:spacing w:after="160"/>
              <w:jc w:val="both"/>
            </w:pPr>
            <w:r>
              <w:rPr>
                <w:rFonts w:ascii="Times New Roman" w:hAnsi="Times New Roman" w:cs="Times New Roman"/>
              </w:rPr>
              <w:t>Parašas:</w:t>
            </w:r>
          </w:p>
        </w:tc>
      </w:tr>
      <w:tr w:rsidR="00B55BB8" w14:paraId="4E2BF506" w14:textId="77777777">
        <w:tc>
          <w:tcPr>
            <w:tcW w:w="9628" w:type="dxa"/>
            <w:gridSpan w:val="7"/>
            <w:tcBorders>
              <w:top w:val="single" w:sz="4" w:space="0" w:color="000000"/>
              <w:left w:val="single" w:sz="4" w:space="0" w:color="000000"/>
              <w:bottom w:val="single" w:sz="4" w:space="0" w:color="000000"/>
              <w:right w:val="single" w:sz="4" w:space="0" w:color="000000"/>
            </w:tcBorders>
            <w:shd w:val="clear" w:color="auto" w:fill="FFFFFF"/>
          </w:tcPr>
          <w:p w14:paraId="08A21C7F" w14:textId="77777777" w:rsidR="00B55BB8" w:rsidRDefault="00FF22DE">
            <w:pPr>
              <w:pStyle w:val="Standard"/>
              <w:shd w:val="clear" w:color="auto" w:fill="D9D9D9"/>
              <w:spacing w:after="160"/>
              <w:jc w:val="center"/>
            </w:pPr>
            <w:r>
              <w:rPr>
                <w:rFonts w:ascii="Times New Roman" w:hAnsi="Times New Roman" w:cs="Times New Roman"/>
              </w:rPr>
              <w:t>Projekto veikla (pažymėti reikalingą)</w:t>
            </w:r>
          </w:p>
        </w:tc>
      </w:tr>
      <w:tr w:rsidR="00B55BB8" w14:paraId="3F798985" w14:textId="77777777">
        <w:tc>
          <w:tcPr>
            <w:tcW w:w="152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63CC90" w14:textId="77777777" w:rsidR="00B55BB8" w:rsidRDefault="00FF22DE">
            <w:pPr>
              <w:pStyle w:val="Standard"/>
              <w:shd w:val="clear" w:color="auto" w:fill="D9D9D9"/>
              <w:spacing w:after="160"/>
              <w:jc w:val="center"/>
            </w:pPr>
            <w:r>
              <w:rPr>
                <w:rFonts w:ascii="Times New Roman" w:hAnsi="Times New Roman" w:cs="Times New Roman"/>
              </w:rPr>
              <w:t>Teisės aktų projektavimas</w:t>
            </w:r>
          </w:p>
        </w:tc>
        <w:tc>
          <w:tcPr>
            <w:tcW w:w="1924" w:type="dxa"/>
            <w:tcBorders>
              <w:top w:val="single" w:sz="4" w:space="0" w:color="000000"/>
              <w:left w:val="single" w:sz="4" w:space="0" w:color="000000"/>
              <w:bottom w:val="single" w:sz="4" w:space="0" w:color="000000"/>
              <w:right w:val="single" w:sz="4" w:space="0" w:color="000000"/>
            </w:tcBorders>
            <w:shd w:val="clear" w:color="auto" w:fill="FFFFFF"/>
          </w:tcPr>
          <w:p w14:paraId="1AAB5A93" w14:textId="77777777" w:rsidR="00B55BB8" w:rsidRDefault="00FF22DE">
            <w:pPr>
              <w:pStyle w:val="Standard"/>
              <w:shd w:val="clear" w:color="auto" w:fill="D9D9D9"/>
              <w:spacing w:after="160"/>
              <w:jc w:val="center"/>
            </w:pPr>
            <w:r>
              <w:rPr>
                <w:rFonts w:ascii="Times New Roman" w:hAnsi="Times New Roman" w:cs="Times New Roman"/>
              </w:rPr>
              <w:t>Bendradarbiavimas su viešosios naudos NVO/VVG</w:t>
            </w:r>
          </w:p>
        </w:tc>
        <w:tc>
          <w:tcPr>
            <w:tcW w:w="1285" w:type="dxa"/>
            <w:tcBorders>
              <w:top w:val="single" w:sz="4" w:space="0" w:color="000000"/>
              <w:left w:val="single" w:sz="4" w:space="0" w:color="000000"/>
              <w:bottom w:val="single" w:sz="4" w:space="0" w:color="000000"/>
              <w:right w:val="single" w:sz="4" w:space="0" w:color="000000"/>
            </w:tcBorders>
            <w:shd w:val="clear" w:color="auto" w:fill="FFFFFF"/>
          </w:tcPr>
          <w:p w14:paraId="3ABE7DF6" w14:textId="77777777" w:rsidR="00B55BB8" w:rsidRDefault="00FF22DE">
            <w:pPr>
              <w:pStyle w:val="Standard"/>
              <w:shd w:val="clear" w:color="auto" w:fill="D9D9D9"/>
              <w:spacing w:after="160"/>
              <w:jc w:val="center"/>
            </w:pPr>
            <w:r>
              <w:rPr>
                <w:rFonts w:ascii="Times New Roman" w:hAnsi="Times New Roman" w:cs="Times New Roman"/>
              </w:rPr>
              <w:t>VPKK diskurso aptarimai</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Pr>
          <w:p w14:paraId="38F327ED" w14:textId="77777777" w:rsidR="00B55BB8" w:rsidRDefault="00FF22DE">
            <w:pPr>
              <w:pStyle w:val="Standard"/>
              <w:shd w:val="clear" w:color="auto" w:fill="D9D9D9"/>
              <w:spacing w:after="160"/>
              <w:jc w:val="center"/>
            </w:pPr>
            <w:r>
              <w:rPr>
                <w:rFonts w:ascii="Times New Roman" w:hAnsi="Times New Roman" w:cs="Times New Roman"/>
              </w:rPr>
              <w:t>Apvalūs stalai</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634F759A" w14:textId="77777777" w:rsidR="00B55BB8" w:rsidRDefault="00FF22DE">
            <w:pPr>
              <w:pStyle w:val="Standard"/>
              <w:shd w:val="clear" w:color="auto" w:fill="D9D9D9"/>
              <w:spacing w:after="160"/>
              <w:jc w:val="center"/>
            </w:pPr>
            <w:r>
              <w:rPr>
                <w:rFonts w:ascii="Times New Roman" w:hAnsi="Times New Roman" w:cs="Times New Roman"/>
              </w:rPr>
              <w:t>Konferencijos</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7A5F9239" w14:textId="77777777" w:rsidR="00B55BB8" w:rsidRDefault="00FF22DE">
            <w:pPr>
              <w:pStyle w:val="Standard"/>
              <w:shd w:val="clear" w:color="auto" w:fill="D9D9D9"/>
              <w:spacing w:after="160"/>
              <w:jc w:val="center"/>
            </w:pPr>
            <w:r>
              <w:rPr>
                <w:rFonts w:ascii="Times New Roman" w:hAnsi="Times New Roman" w:cs="Times New Roman"/>
              </w:rPr>
              <w:t>Metinė apžvalga</w:t>
            </w:r>
          </w:p>
        </w:tc>
      </w:tr>
      <w:tr w:rsidR="00B55BB8" w14:paraId="538D0A4D" w14:textId="77777777">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49D940D" w14:textId="77777777" w:rsidR="00B55BB8" w:rsidRDefault="00FF22DE">
            <w:pPr>
              <w:pStyle w:val="Standard"/>
              <w:shd w:val="clear" w:color="auto" w:fill="D9D9D9"/>
              <w:spacing w:after="160"/>
              <w:jc w:val="center"/>
            </w:pPr>
            <w:r>
              <w:rPr>
                <w:rFonts w:ascii="Times New Roman" w:hAnsi="Times New Roman" w:cs="Times New Roman"/>
              </w:rPr>
              <w:t>Eil. Nr.</w:t>
            </w:r>
          </w:p>
        </w:tc>
        <w:tc>
          <w:tcPr>
            <w:tcW w:w="521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Pr>
          <w:p w14:paraId="1C457D4F" w14:textId="77777777" w:rsidR="00B55BB8" w:rsidRDefault="00FF22DE">
            <w:pPr>
              <w:pStyle w:val="Standard"/>
              <w:shd w:val="clear" w:color="auto" w:fill="D9D9D9"/>
              <w:jc w:val="center"/>
            </w:pPr>
            <w:r>
              <w:rPr>
                <w:rFonts w:ascii="Times New Roman" w:hAnsi="Times New Roman" w:cs="Times New Roman"/>
              </w:rPr>
              <w:t>Studijos rezultatas</w:t>
            </w:r>
          </w:p>
          <w:p w14:paraId="30E4F739" w14:textId="77777777" w:rsidR="00B55BB8" w:rsidRDefault="00FF22DE">
            <w:pPr>
              <w:pStyle w:val="Standard"/>
              <w:shd w:val="clear" w:color="auto" w:fill="D9D9D9"/>
              <w:spacing w:after="160"/>
              <w:jc w:val="center"/>
            </w:pPr>
            <w:r>
              <w:rPr>
                <w:rFonts w:ascii="Times New Roman" w:hAnsi="Times New Roman" w:cs="Times New Roman"/>
              </w:rPr>
              <w:t>Rodiklis</w:t>
            </w:r>
          </w:p>
        </w:tc>
        <w:tc>
          <w:tcPr>
            <w:tcW w:w="32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AED1009" w14:textId="77777777" w:rsidR="00B55BB8" w:rsidRDefault="00FF22DE">
            <w:pPr>
              <w:pStyle w:val="Standard"/>
              <w:shd w:val="clear" w:color="auto" w:fill="D9D9D9"/>
              <w:spacing w:after="160"/>
              <w:jc w:val="center"/>
            </w:pPr>
            <w:r>
              <w:rPr>
                <w:rFonts w:ascii="Times New Roman" w:hAnsi="Times New Roman" w:cs="Times New Roman"/>
              </w:rPr>
              <w:t>Kriterijus</w:t>
            </w:r>
          </w:p>
        </w:tc>
      </w:tr>
      <w:tr w:rsidR="00B55BB8" w14:paraId="24917CF2" w14:textId="77777777">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14:paraId="64D10E6D" w14:textId="77777777" w:rsidR="00B55BB8" w:rsidRDefault="00B55BB8"/>
        </w:tc>
        <w:tc>
          <w:tcPr>
            <w:tcW w:w="5212" w:type="dxa"/>
            <w:gridSpan w:val="4"/>
            <w:vMerge/>
            <w:tcBorders>
              <w:top w:val="single" w:sz="4" w:space="0" w:color="000000"/>
              <w:left w:val="single" w:sz="4" w:space="0" w:color="000000"/>
              <w:bottom w:val="single" w:sz="4" w:space="0" w:color="000000"/>
              <w:right w:val="single" w:sz="4" w:space="0" w:color="000000"/>
            </w:tcBorders>
            <w:shd w:val="clear" w:color="auto" w:fill="FFFFFF"/>
          </w:tcPr>
          <w:p w14:paraId="43235F5D" w14:textId="77777777" w:rsidR="00B55BB8" w:rsidRDefault="00B55BB8"/>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3F0E3E9D" w14:textId="77777777" w:rsidR="00B55BB8" w:rsidRDefault="00FF22DE">
            <w:pPr>
              <w:pStyle w:val="Standard"/>
              <w:shd w:val="clear" w:color="auto" w:fill="D9D9D9"/>
              <w:spacing w:after="160"/>
              <w:jc w:val="center"/>
            </w:pPr>
            <w:r>
              <w:rPr>
                <w:rFonts w:ascii="Times New Roman" w:hAnsi="Times New Roman" w:cs="Times New Roman"/>
              </w:rPr>
              <w:t>Kiekybinis</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2084DFFC" w14:textId="77777777" w:rsidR="00B55BB8" w:rsidRDefault="00FF22DE">
            <w:pPr>
              <w:pStyle w:val="Standard"/>
              <w:shd w:val="clear" w:color="auto" w:fill="D9D9D9"/>
              <w:spacing w:after="160"/>
              <w:jc w:val="center"/>
            </w:pPr>
            <w:r>
              <w:rPr>
                <w:rFonts w:ascii="Times New Roman" w:hAnsi="Times New Roman" w:cs="Times New Roman"/>
              </w:rPr>
              <w:t>Kokybinis</w:t>
            </w:r>
          </w:p>
        </w:tc>
      </w:tr>
      <w:tr w:rsidR="00B55BB8" w14:paraId="0B4E85E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C7324CE" w14:textId="77777777" w:rsidR="00B55BB8" w:rsidRDefault="00FF22DE">
            <w:pPr>
              <w:pStyle w:val="Standard"/>
              <w:shd w:val="clear" w:color="auto" w:fill="D9D9D9"/>
              <w:spacing w:after="160"/>
              <w:jc w:val="center"/>
            </w:pPr>
            <w:r>
              <w:rPr>
                <w:rFonts w:ascii="Times New Roman" w:hAnsi="Times New Roman" w:cs="Times New Roman"/>
              </w:rPr>
              <w:t>1</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6857EB52" w14:textId="77777777" w:rsidR="00B55BB8" w:rsidRDefault="00FF22DE">
            <w:pPr>
              <w:pStyle w:val="Standard"/>
              <w:shd w:val="clear" w:color="auto" w:fill="D9D9D9"/>
              <w:spacing w:after="160"/>
              <w:jc w:val="both"/>
            </w:pPr>
            <w:r>
              <w:rPr>
                <w:rFonts w:ascii="Times New Roman" w:hAnsi="Times New Roman" w:cs="Times New Roman"/>
              </w:rPr>
              <w:t>NVO įsitraukimas į viešosios politikos ciklą skaidrumo principo pagrindais</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0FEB85A1"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597226FC" w14:textId="77777777" w:rsidR="00B55BB8" w:rsidRDefault="00B55BB8">
            <w:pPr>
              <w:pStyle w:val="Standard"/>
              <w:shd w:val="clear" w:color="auto" w:fill="D9D9D9"/>
              <w:spacing w:after="160"/>
              <w:jc w:val="both"/>
              <w:rPr>
                <w:rFonts w:ascii="Times New Roman" w:hAnsi="Times New Roman" w:cs="Times New Roman"/>
              </w:rPr>
            </w:pPr>
          </w:p>
        </w:tc>
      </w:tr>
      <w:tr w:rsidR="00B55BB8" w14:paraId="2984988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E7418DB" w14:textId="77777777" w:rsidR="00B55BB8" w:rsidRDefault="00FF22DE">
            <w:pPr>
              <w:pStyle w:val="Standard"/>
              <w:shd w:val="clear" w:color="auto" w:fill="D9D9D9"/>
              <w:spacing w:after="160"/>
              <w:jc w:val="center"/>
            </w:pPr>
            <w:r>
              <w:rPr>
                <w:rFonts w:ascii="Times New Roman" w:hAnsi="Times New Roman" w:cs="Times New Roman"/>
              </w:rPr>
              <w:t>2</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26EA61E7" w14:textId="77777777" w:rsidR="00B55BB8" w:rsidRDefault="00FF22DE">
            <w:pPr>
              <w:pStyle w:val="Standard"/>
              <w:shd w:val="clear" w:color="auto" w:fill="D9D9D9"/>
              <w:spacing w:after="160"/>
              <w:jc w:val="both"/>
            </w:pPr>
            <w:r>
              <w:rPr>
                <w:rFonts w:ascii="Times New Roman" w:hAnsi="Times New Roman" w:cs="Times New Roman"/>
              </w:rPr>
              <w:t>NVO įsitraukimas į viešąsias paslaugas skaidrumo principo pagrindais</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08BA9451"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78D8A025" w14:textId="77777777" w:rsidR="00B55BB8" w:rsidRDefault="00B55BB8">
            <w:pPr>
              <w:pStyle w:val="Standard"/>
              <w:shd w:val="clear" w:color="auto" w:fill="D9D9D9"/>
              <w:spacing w:after="160"/>
              <w:jc w:val="both"/>
              <w:rPr>
                <w:rFonts w:ascii="Times New Roman" w:hAnsi="Times New Roman" w:cs="Times New Roman"/>
              </w:rPr>
            </w:pPr>
          </w:p>
        </w:tc>
      </w:tr>
      <w:tr w:rsidR="00B55BB8" w14:paraId="2C85639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EDCAB97" w14:textId="77777777" w:rsidR="00B55BB8" w:rsidRDefault="00FF22DE">
            <w:pPr>
              <w:pStyle w:val="Standard"/>
              <w:shd w:val="clear" w:color="auto" w:fill="D9D9D9"/>
              <w:spacing w:after="160"/>
              <w:jc w:val="center"/>
            </w:pPr>
            <w:r>
              <w:rPr>
                <w:rFonts w:ascii="Times New Roman" w:hAnsi="Times New Roman" w:cs="Times New Roman"/>
              </w:rPr>
              <w:t>3</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52AFA84E" w14:textId="77777777" w:rsidR="00B55BB8" w:rsidRDefault="00FF22DE">
            <w:pPr>
              <w:pStyle w:val="Standard"/>
              <w:shd w:val="clear" w:color="auto" w:fill="D9D9D9"/>
              <w:spacing w:after="160"/>
              <w:jc w:val="both"/>
            </w:pPr>
            <w:r>
              <w:rPr>
                <w:rFonts w:ascii="Times New Roman" w:hAnsi="Times New Roman" w:cs="Times New Roman"/>
              </w:rPr>
              <w:t>NVO įsitraukimas į viešąsias paslaugas konkurenciniais pagrindais</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37D89A1E"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0B9D4C51" w14:textId="77777777" w:rsidR="00B55BB8" w:rsidRDefault="00B55BB8">
            <w:pPr>
              <w:pStyle w:val="Standard"/>
              <w:shd w:val="clear" w:color="auto" w:fill="D9D9D9"/>
              <w:spacing w:after="160"/>
              <w:jc w:val="both"/>
              <w:rPr>
                <w:rFonts w:ascii="Times New Roman" w:hAnsi="Times New Roman" w:cs="Times New Roman"/>
              </w:rPr>
            </w:pPr>
          </w:p>
        </w:tc>
      </w:tr>
      <w:tr w:rsidR="00B55BB8" w14:paraId="23CDA7F3" w14:textId="77777777">
        <w:trPr>
          <w:trHeight w:val="848"/>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44B73FA" w14:textId="77777777" w:rsidR="00B55BB8" w:rsidRDefault="00FF22DE">
            <w:pPr>
              <w:pStyle w:val="Standard"/>
              <w:shd w:val="clear" w:color="auto" w:fill="D9D9D9"/>
              <w:spacing w:after="160"/>
              <w:jc w:val="center"/>
            </w:pPr>
            <w:r>
              <w:rPr>
                <w:rFonts w:ascii="Times New Roman" w:hAnsi="Times New Roman" w:cs="Times New Roman"/>
              </w:rPr>
              <w:t>4</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2DACED8D" w14:textId="77777777" w:rsidR="00B55BB8" w:rsidRDefault="00FF22DE">
            <w:pPr>
              <w:pStyle w:val="Standard"/>
              <w:shd w:val="clear" w:color="auto" w:fill="D9D9D9"/>
              <w:spacing w:after="160"/>
              <w:jc w:val="both"/>
            </w:pPr>
            <w:r>
              <w:rPr>
                <w:rFonts w:ascii="Times New Roman" w:hAnsi="Times New Roman" w:cs="Times New Roman"/>
              </w:rPr>
              <w:t>Kita:</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5E2208BF"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5AB66F03" w14:textId="77777777" w:rsidR="00B55BB8" w:rsidRDefault="00B55BB8">
            <w:pPr>
              <w:pStyle w:val="Standard"/>
              <w:shd w:val="clear" w:color="auto" w:fill="D9D9D9"/>
              <w:spacing w:after="160"/>
              <w:jc w:val="both"/>
              <w:rPr>
                <w:rFonts w:ascii="Times New Roman" w:hAnsi="Times New Roman" w:cs="Times New Roman"/>
              </w:rPr>
            </w:pPr>
          </w:p>
        </w:tc>
      </w:tr>
      <w:tr w:rsidR="00B55BB8" w14:paraId="0832D0F3" w14:textId="77777777">
        <w:trPr>
          <w:trHeight w:val="1077"/>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3B0D14C" w14:textId="77777777" w:rsidR="00B55BB8" w:rsidRDefault="00FF22DE">
            <w:pPr>
              <w:pStyle w:val="Standard"/>
              <w:shd w:val="clear" w:color="auto" w:fill="D9D9D9"/>
              <w:spacing w:after="160"/>
              <w:jc w:val="center"/>
            </w:pPr>
            <w:r>
              <w:rPr>
                <w:rFonts w:ascii="Times New Roman" w:hAnsi="Times New Roman" w:cs="Times New Roman"/>
              </w:rPr>
              <w:t>5</w:t>
            </w:r>
          </w:p>
        </w:tc>
        <w:tc>
          <w:tcPr>
            <w:tcW w:w="8494" w:type="dxa"/>
            <w:gridSpan w:val="6"/>
            <w:tcBorders>
              <w:top w:val="single" w:sz="4" w:space="0" w:color="000000"/>
              <w:left w:val="single" w:sz="4" w:space="0" w:color="000000"/>
              <w:bottom w:val="single" w:sz="4" w:space="0" w:color="000000"/>
              <w:right w:val="single" w:sz="4" w:space="0" w:color="000000"/>
            </w:tcBorders>
            <w:shd w:val="clear" w:color="auto" w:fill="FFFFFF"/>
          </w:tcPr>
          <w:p w14:paraId="515A170B" w14:textId="77777777" w:rsidR="00B55BB8" w:rsidRDefault="00FF22DE">
            <w:pPr>
              <w:pStyle w:val="Standard"/>
              <w:shd w:val="clear" w:color="auto" w:fill="D9D9D9"/>
              <w:spacing w:after="160"/>
              <w:jc w:val="both"/>
            </w:pPr>
            <w:r>
              <w:rPr>
                <w:rFonts w:ascii="Times New Roman" w:hAnsi="Times New Roman" w:cs="Times New Roman"/>
              </w:rPr>
              <w:t>Stebėtojo išvada:</w:t>
            </w:r>
          </w:p>
        </w:tc>
      </w:tr>
      <w:tr w:rsidR="00B55BB8" w14:paraId="6D2B5703" w14:textId="77777777">
        <w:trPr>
          <w:trHeight w:val="737"/>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086A67D" w14:textId="77777777" w:rsidR="00B55BB8" w:rsidRDefault="00FF22DE">
            <w:pPr>
              <w:pStyle w:val="Standard"/>
              <w:shd w:val="clear" w:color="auto" w:fill="D9D9D9"/>
              <w:spacing w:after="160"/>
              <w:jc w:val="center"/>
            </w:pPr>
            <w:r>
              <w:rPr>
                <w:rFonts w:ascii="Times New Roman" w:hAnsi="Times New Roman" w:cs="Times New Roman"/>
              </w:rPr>
              <w:t>6</w:t>
            </w:r>
          </w:p>
        </w:tc>
        <w:tc>
          <w:tcPr>
            <w:tcW w:w="8494" w:type="dxa"/>
            <w:gridSpan w:val="6"/>
            <w:tcBorders>
              <w:top w:val="single" w:sz="4" w:space="0" w:color="000000"/>
              <w:left w:val="single" w:sz="4" w:space="0" w:color="000000"/>
              <w:bottom w:val="single" w:sz="4" w:space="0" w:color="000000"/>
              <w:right w:val="single" w:sz="4" w:space="0" w:color="000000"/>
            </w:tcBorders>
            <w:shd w:val="clear" w:color="auto" w:fill="FFFFFF"/>
          </w:tcPr>
          <w:p w14:paraId="68ADC354" w14:textId="77777777" w:rsidR="00B55BB8" w:rsidRDefault="00FF22DE">
            <w:pPr>
              <w:pStyle w:val="Standard"/>
              <w:shd w:val="clear" w:color="auto" w:fill="D9D9D9"/>
              <w:spacing w:after="160"/>
              <w:jc w:val="both"/>
            </w:pPr>
            <w:r>
              <w:rPr>
                <w:rFonts w:ascii="Times New Roman" w:hAnsi="Times New Roman" w:cs="Times New Roman"/>
              </w:rPr>
              <w:t>Stebėtojo rekomendacijos:</w:t>
            </w:r>
          </w:p>
        </w:tc>
      </w:tr>
    </w:tbl>
    <w:p w14:paraId="32B604B4" w14:textId="77777777" w:rsidR="00B55BB8" w:rsidRDefault="00FF22DE">
      <w:pPr>
        <w:pStyle w:val="Standard"/>
        <w:shd w:val="clear" w:color="auto" w:fill="D9D9D9"/>
      </w:pPr>
      <w:r>
        <w:rPr>
          <w:rFonts w:ascii="Times New Roman" w:hAnsi="Times New Roman" w:cs="Times New Roman"/>
        </w:rPr>
        <w:t>Susipažinimo žyma:</w:t>
      </w:r>
    </w:p>
    <w:tbl>
      <w:tblPr>
        <w:tblW w:w="9628" w:type="dxa"/>
        <w:tblInd w:w="5" w:type="dxa"/>
        <w:tblLayout w:type="fixed"/>
        <w:tblLook w:val="0000" w:firstRow="0" w:lastRow="0" w:firstColumn="0" w:lastColumn="0" w:noHBand="0" w:noVBand="0"/>
      </w:tblPr>
      <w:tblGrid>
        <w:gridCol w:w="9628"/>
      </w:tblGrid>
      <w:tr w:rsidR="00B55BB8" w14:paraId="22D56B01" w14:textId="77777777">
        <w:trPr>
          <w:trHeight w:val="680"/>
        </w:trPr>
        <w:tc>
          <w:tcPr>
            <w:tcW w:w="9628" w:type="dxa"/>
            <w:tcBorders>
              <w:top w:val="single" w:sz="4" w:space="0" w:color="000000"/>
              <w:left w:val="single" w:sz="4" w:space="0" w:color="000000"/>
              <w:bottom w:val="single" w:sz="4" w:space="0" w:color="000000"/>
              <w:right w:val="single" w:sz="4" w:space="0" w:color="000000"/>
            </w:tcBorders>
          </w:tcPr>
          <w:p w14:paraId="0BDF358D" w14:textId="77777777" w:rsidR="00B55BB8" w:rsidRDefault="00B55BB8">
            <w:pPr>
              <w:pStyle w:val="Standard"/>
              <w:shd w:val="clear" w:color="auto" w:fill="D9D9D9"/>
              <w:jc w:val="both"/>
            </w:pPr>
          </w:p>
          <w:p w14:paraId="0D1612A1" w14:textId="77777777" w:rsidR="00B55BB8" w:rsidRDefault="00B55BB8">
            <w:pPr>
              <w:pStyle w:val="Standard"/>
              <w:shd w:val="clear" w:color="auto" w:fill="D9D9D9"/>
              <w:spacing w:after="160"/>
              <w:jc w:val="both"/>
            </w:pPr>
          </w:p>
        </w:tc>
      </w:tr>
    </w:tbl>
    <w:p w14:paraId="7076C7E6" w14:textId="77777777" w:rsidR="00B55BB8" w:rsidRDefault="00B55BB8">
      <w:pPr>
        <w:pStyle w:val="Standard"/>
        <w:spacing w:line="360" w:lineRule="auto"/>
        <w:ind w:firstLine="360"/>
        <w:jc w:val="both"/>
        <w:rPr>
          <w:rFonts w:ascii="Times New Roman" w:hAnsi="Times New Roman" w:cs="Times New Roman"/>
        </w:rPr>
      </w:pPr>
    </w:p>
    <w:p w14:paraId="17DFA7C9" w14:textId="77777777" w:rsidR="00B55BB8" w:rsidRDefault="00B55BB8">
      <w:pPr>
        <w:pStyle w:val="Standard"/>
        <w:spacing w:line="360" w:lineRule="auto"/>
        <w:ind w:firstLine="360"/>
        <w:jc w:val="both"/>
        <w:rPr>
          <w:rFonts w:ascii="Times New Roman" w:hAnsi="Times New Roman" w:cs="Times New Roman"/>
        </w:rPr>
      </w:pPr>
    </w:p>
    <w:p w14:paraId="7A348CC7" w14:textId="77777777" w:rsidR="00B55BB8" w:rsidRDefault="00B55BB8">
      <w:pPr>
        <w:pStyle w:val="Standard"/>
        <w:rPr>
          <w:rFonts w:ascii="Times New Roman" w:hAnsi="Times New Roman" w:cs="Times New Roman"/>
        </w:rPr>
      </w:pPr>
    </w:p>
    <w:p w14:paraId="4D09A86D" w14:textId="77777777" w:rsidR="00B55BB8" w:rsidRDefault="00FF22DE" w:rsidP="00FF22DE">
      <w:pPr>
        <w:pStyle w:val="Standard"/>
        <w:numPr>
          <w:ilvl w:val="0"/>
          <w:numId w:val="13"/>
        </w:numPr>
        <w:rPr>
          <w:rFonts w:ascii="Times New Roman" w:hAnsi="Times New Roman" w:cs="Times New Roman"/>
          <w:b/>
          <w:bCs/>
        </w:rPr>
      </w:pPr>
      <w:r>
        <w:rPr>
          <w:rFonts w:ascii="Times New Roman" w:hAnsi="Times New Roman" w:cs="Times New Roman"/>
          <w:b/>
          <w:bCs/>
        </w:rPr>
        <w:lastRenderedPageBreak/>
        <w:t>REKOMENDACIJOS</w:t>
      </w:r>
    </w:p>
    <w:p w14:paraId="068F3A70" w14:textId="77777777" w:rsidR="00B55BB8" w:rsidRDefault="00B55BB8">
      <w:pPr>
        <w:suppressAutoHyphens w:val="0"/>
        <w:spacing w:after="160" w:line="259" w:lineRule="auto"/>
        <w:textAlignment w:val="auto"/>
        <w:rPr>
          <w:rFonts w:ascii="Times New Roman" w:hAnsi="Times New Roman" w:cs="Times New Roman"/>
        </w:rPr>
      </w:pPr>
    </w:p>
    <w:p w14:paraId="3FC19030" w14:textId="77777777" w:rsidR="00B55BB8" w:rsidRDefault="00FF22DE" w:rsidP="00FF22DE">
      <w:pPr>
        <w:pStyle w:val="ListParagraph"/>
        <w:numPr>
          <w:ilvl w:val="1"/>
          <w:numId w:val="13"/>
        </w:numPr>
        <w:spacing w:line="360" w:lineRule="auto"/>
        <w:jc w:val="both"/>
        <w:rPr>
          <w:rFonts w:ascii="Times New Roman" w:hAnsi="Times New Roman" w:cs="Times New Roman"/>
        </w:rPr>
      </w:pPr>
      <w:r>
        <w:rPr>
          <w:rFonts w:ascii="Times New Roman" w:hAnsi="Times New Roman" w:cs="Times New Roman"/>
        </w:rPr>
        <w:t>Siūlyti APVA inicijuoti siūlomų teisės aktų projektų aptarimus su Seimo valdančiąja dauguma ir Vyriausybe siekiant kuriamą vietos savivaldos viešosios politikos klimato kaitos švelninime NVO advokacijos priemonę susieti su Vyriausybės vykdoma programa.</w:t>
      </w:r>
    </w:p>
    <w:p w14:paraId="7FC54F6F" w14:textId="77777777" w:rsidR="00B55BB8" w:rsidRDefault="00B55BB8">
      <w:pPr>
        <w:pStyle w:val="ListParagraph"/>
        <w:spacing w:line="360" w:lineRule="auto"/>
        <w:ind w:left="360"/>
        <w:jc w:val="both"/>
        <w:rPr>
          <w:rFonts w:ascii="Times New Roman" w:hAnsi="Times New Roman" w:cs="Times New Roman"/>
        </w:rPr>
      </w:pPr>
    </w:p>
    <w:p w14:paraId="4F8558E6"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Atsižvelgiant į kuriamos vietos savivaldos viešosios politikos klimato kaitos švelninime siūlomos NVO advokacijos priemonės novatoriškumą, kuriamam teisės aktų projektų paketui ieškoti galimai siauresnės siūlomoms redakcijoms teisės aktų imties ir, esant galimybei atsisakyti poįstatyminių bei kitų teisės aktų projektavimo dėl neapibrėžtumų, sietinų su Vyriausybės programos suderinamumu.</w:t>
      </w:r>
    </w:p>
    <w:p w14:paraId="49B047E5" w14:textId="77777777" w:rsidR="00B55BB8" w:rsidRDefault="00B55BB8">
      <w:pPr>
        <w:pStyle w:val="ListParagraph"/>
        <w:spacing w:line="360" w:lineRule="auto"/>
        <w:ind w:left="360"/>
        <w:jc w:val="both"/>
        <w:rPr>
          <w:rFonts w:ascii="Times New Roman" w:hAnsi="Times New Roman" w:cs="Times New Roman"/>
        </w:rPr>
      </w:pPr>
    </w:p>
    <w:p w14:paraId="0AC2FBF4"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LEA savivaldybių darnios energetikos plėtros vertinimo apžvalgų „šešėlinių“ ataskaitų (toliau – „šešėlinės“ ataskaitos) sąvoką ir jos detalizaciją spręsti atitinkamai papildant LR energetikos įstatymo 5 straipsnio 2 dalyje „Vyriausybė ar jos įgaliota institucija“ nurodytas veiklas.</w:t>
      </w:r>
    </w:p>
    <w:p w14:paraId="7548785C" w14:textId="77777777" w:rsidR="00B55BB8" w:rsidRDefault="00B55BB8">
      <w:pPr>
        <w:spacing w:line="360" w:lineRule="auto"/>
        <w:jc w:val="both"/>
        <w:rPr>
          <w:rFonts w:ascii="Times New Roman" w:hAnsi="Times New Roman" w:cs="Times New Roman"/>
        </w:rPr>
      </w:pPr>
    </w:p>
    <w:p w14:paraId="783E4E84"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Sustiprinti „šešėlinių“ ataskaitų svarbą siekiant NVO advokacijos priemonėmis suaktyvinti vietos savivaldos viešąją politiką klimato kaitos švelninime atitinkamai papildant LR energetikos įstatymo 13 straipsnio „Savivaldybės institucijų kompetencija“.</w:t>
      </w:r>
    </w:p>
    <w:p w14:paraId="095709C7" w14:textId="77777777" w:rsidR="00B55BB8" w:rsidRDefault="00B55BB8">
      <w:pPr>
        <w:spacing w:line="360" w:lineRule="auto"/>
        <w:jc w:val="both"/>
        <w:rPr>
          <w:rFonts w:ascii="Times New Roman" w:hAnsi="Times New Roman" w:cs="Times New Roman"/>
        </w:rPr>
      </w:pPr>
    </w:p>
    <w:p w14:paraId="6B1ED974"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Įtraukti LR energetikos 13</w:t>
      </w:r>
      <w:r>
        <w:rPr>
          <w:rFonts w:ascii="Times New Roman" w:hAnsi="Times New Roman" w:cs="Times New Roman"/>
          <w:vertAlign w:val="superscript"/>
        </w:rPr>
        <w:t>1</w:t>
      </w:r>
      <w:r>
        <w:rPr>
          <w:rFonts w:ascii="Times New Roman" w:hAnsi="Times New Roman" w:cs="Times New Roman"/>
        </w:rPr>
        <w:t xml:space="preserve"> straipsnyje nurodytą subjektą į „šešėlinių“ ataskaitų nagrinėjimą atitinkamai papildant to straipsnio 1 dalį.</w:t>
      </w:r>
    </w:p>
    <w:p w14:paraId="19891FE5" w14:textId="77777777" w:rsidR="00B55BB8" w:rsidRDefault="00B55BB8">
      <w:pPr>
        <w:spacing w:line="360" w:lineRule="auto"/>
        <w:jc w:val="both"/>
        <w:rPr>
          <w:rFonts w:ascii="Times New Roman" w:hAnsi="Times New Roman" w:cs="Times New Roman"/>
        </w:rPr>
      </w:pPr>
    </w:p>
    <w:p w14:paraId="3C994545"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Ginčų tarp viešosios naudos NVO ir savivaldybių NVO tarybų ir/ar savivaldybių tarybų/merų dėl „šešėlinių“ ataskaitų turinio sprendimui numatyti LR vyriausybės nutarimo dėl LR NVO plėtros įstatyme numatytos NVO tarybos kompetencijų redagavimą.</w:t>
      </w:r>
    </w:p>
    <w:p w14:paraId="5F0340EE" w14:textId="77777777" w:rsidR="00B55BB8" w:rsidRDefault="00FF22DE">
      <w:pPr>
        <w:suppressAutoHyphens w:val="0"/>
        <w:spacing w:after="160" w:line="259" w:lineRule="auto"/>
        <w:textAlignment w:val="auto"/>
        <w:rPr>
          <w:rFonts w:ascii="Times New Roman" w:hAnsi="Times New Roman" w:cs="Times New Roman"/>
        </w:rPr>
      </w:pPr>
      <w:r>
        <w:br w:type="page"/>
      </w:r>
    </w:p>
    <w:p w14:paraId="1ADED4A3" w14:textId="77777777" w:rsidR="00B55BB8" w:rsidRDefault="00B55BB8">
      <w:pPr>
        <w:pStyle w:val="Standard"/>
        <w:rPr>
          <w:rFonts w:ascii="Times New Roman" w:hAnsi="Times New Roman" w:cs="Times New Roman"/>
        </w:rPr>
      </w:pPr>
    </w:p>
    <w:p w14:paraId="71903373" w14:textId="77777777" w:rsidR="00B55BB8" w:rsidRDefault="00B55BB8">
      <w:pPr>
        <w:pStyle w:val="Standard"/>
        <w:rPr>
          <w:rFonts w:ascii="Times New Roman" w:hAnsi="Times New Roman" w:cs="Times New Roman"/>
        </w:rPr>
      </w:pPr>
    </w:p>
    <w:p w14:paraId="4412B27F" w14:textId="77777777" w:rsidR="00B55BB8" w:rsidRDefault="00B55BB8">
      <w:pPr>
        <w:pStyle w:val="Standard"/>
        <w:rPr>
          <w:rFonts w:ascii="Times New Roman" w:hAnsi="Times New Roman" w:cs="Times New Roman"/>
        </w:rPr>
      </w:pPr>
    </w:p>
    <w:p w14:paraId="1C568562" w14:textId="77777777" w:rsidR="00B55BB8" w:rsidRDefault="00FF22DE">
      <w:pPr>
        <w:pStyle w:val="Standard"/>
        <w:spacing w:line="360" w:lineRule="auto"/>
        <w:ind w:firstLine="360"/>
        <w:jc w:val="both"/>
      </w:pPr>
      <w:r>
        <w:rPr>
          <w:rFonts w:ascii="Times New Roman" w:hAnsi="Times New Roman" w:cs="Times New Roman"/>
        </w:rPr>
        <w:t>PRIEDAI</w:t>
      </w:r>
    </w:p>
    <w:p w14:paraId="3E47D2E0" w14:textId="77777777" w:rsidR="00B55BB8" w:rsidRDefault="00B55BB8">
      <w:pPr>
        <w:pStyle w:val="Standard"/>
        <w:spacing w:line="360" w:lineRule="auto"/>
        <w:jc w:val="both"/>
        <w:rPr>
          <w:rFonts w:ascii="Times New Roman" w:hAnsi="Times New Roman" w:cs="Times New Roman"/>
        </w:rPr>
      </w:pPr>
    </w:p>
    <w:p w14:paraId="64719FC8" w14:textId="77777777" w:rsidR="00B55BB8" w:rsidRDefault="00FF22DE">
      <w:pPr>
        <w:pStyle w:val="Default"/>
        <w:jc w:val="both"/>
      </w:pPr>
      <w:r>
        <w:rPr>
          <w:b/>
          <w:bCs/>
        </w:rPr>
        <w:t>Priedas 1</w:t>
      </w:r>
      <w:r>
        <w:t xml:space="preserve">: TU </w:t>
      </w:r>
      <w:r>
        <w:rPr>
          <w:sz w:val="23"/>
          <w:szCs w:val="23"/>
        </w:rPr>
        <w:t xml:space="preserve">Teisės aktų projektų, skirtų NVO įsitraukimo į klimato kaitos politikos veiksmingumo didinimą vietos savivaldoje tvarumui užtikrinti, paketo parengimui </w:t>
      </w:r>
      <w:r>
        <w:t>pagal NVK Konkursinės Paraiškos Nr. KK-AM-NVO01-0015 nuostatas</w:t>
      </w:r>
    </w:p>
    <w:p w14:paraId="760BB5A3" w14:textId="77777777" w:rsidR="00B55BB8" w:rsidRDefault="00B55BB8">
      <w:pPr>
        <w:pStyle w:val="Standard"/>
        <w:jc w:val="both"/>
        <w:rPr>
          <w:rFonts w:ascii="Times New Roman" w:hAnsi="Times New Roman" w:cs="Times New Roman"/>
        </w:rPr>
      </w:pPr>
    </w:p>
    <w:p w14:paraId="3A442354" w14:textId="77777777" w:rsidR="00B55BB8" w:rsidRDefault="00FF22DE">
      <w:pPr>
        <w:pStyle w:val="Standard"/>
        <w:jc w:val="both"/>
      </w:pPr>
      <w:r>
        <w:rPr>
          <w:rFonts w:ascii="Times New Roman" w:hAnsi="Times New Roman" w:cs="Times New Roman"/>
          <w:b/>
          <w:bCs/>
        </w:rPr>
        <w:t>Priedas 2</w:t>
      </w:r>
      <w:r>
        <w:rPr>
          <w:rFonts w:ascii="Times New Roman" w:hAnsi="Times New Roman" w:cs="Times New Roman"/>
        </w:rPr>
        <w:t>: NVK Studijos „NVO įsitraukimo į vietos savivaldos klimato kaitos švelninimo priemonių transporto, pramonės ir žemės ūkio sektoriuose diegimo stebėsenos Baltosios knygos metmenys“ tarpinė ataskaita, Vilnius, 2025 m.</w:t>
      </w:r>
    </w:p>
    <w:p w14:paraId="630C23C2" w14:textId="77777777" w:rsidR="00B55BB8" w:rsidRDefault="00B55BB8">
      <w:pPr>
        <w:pStyle w:val="Standard"/>
        <w:jc w:val="both"/>
        <w:rPr>
          <w:rFonts w:ascii="Times New Roman" w:hAnsi="Times New Roman" w:cs="Times New Roman"/>
        </w:rPr>
      </w:pPr>
    </w:p>
    <w:p w14:paraId="63C4A5F0" w14:textId="77777777" w:rsidR="00B55BB8" w:rsidRDefault="00FF22DE">
      <w:pPr>
        <w:pStyle w:val="Standard"/>
        <w:jc w:val="both"/>
      </w:pPr>
      <w:r>
        <w:rPr>
          <w:rFonts w:ascii="Times New Roman" w:hAnsi="Times New Roman" w:cs="Times New Roman"/>
          <w:b/>
          <w:bCs/>
        </w:rPr>
        <w:t>Priedas 3</w:t>
      </w:r>
      <w:r>
        <w:rPr>
          <w:rFonts w:ascii="Times New Roman" w:hAnsi="Times New Roman" w:cs="Times New Roman"/>
        </w:rPr>
        <w:t>: TAP, skirto Viešojo intereso NVO įgalinimo rengti „šešėlines“ ataskaitas, preliminarus paketas</w:t>
      </w:r>
    </w:p>
    <w:p w14:paraId="0A1EC793" w14:textId="77777777" w:rsidR="00B55BB8" w:rsidRDefault="00FF22DE">
      <w:pPr>
        <w:pStyle w:val="Standard"/>
        <w:rPr>
          <w:rFonts w:ascii="Times New Roman" w:hAnsi="Times New Roman" w:cs="Times New Roman"/>
        </w:rPr>
      </w:pPr>
      <w:r>
        <w:br w:type="page"/>
      </w:r>
    </w:p>
    <w:p w14:paraId="59DB0EA5" w14:textId="77777777" w:rsidR="00B55BB8" w:rsidRDefault="00FF22DE">
      <w:pPr>
        <w:pStyle w:val="Standard"/>
        <w:jc w:val="right"/>
      </w:pPr>
      <w:r>
        <w:rPr>
          <w:rFonts w:ascii="Times New Roman" w:hAnsi="Times New Roman" w:cs="Times New Roman"/>
          <w:b/>
          <w:bCs/>
        </w:rPr>
        <w:lastRenderedPageBreak/>
        <w:t>Priedas 1</w:t>
      </w:r>
    </w:p>
    <w:p w14:paraId="43CDAB47" w14:textId="77777777" w:rsidR="00B55BB8" w:rsidRDefault="00B55BB8">
      <w:pPr>
        <w:pStyle w:val="Standard"/>
        <w:jc w:val="right"/>
        <w:rPr>
          <w:rFonts w:ascii="Times New Roman" w:hAnsi="Times New Roman" w:cs="Times New Roman"/>
          <w:b/>
          <w:bCs/>
        </w:rPr>
      </w:pPr>
    </w:p>
    <w:p w14:paraId="4430ACBE" w14:textId="77777777" w:rsidR="00B55BB8" w:rsidRDefault="00B55BB8">
      <w:pPr>
        <w:pStyle w:val="Standard"/>
        <w:jc w:val="right"/>
        <w:rPr>
          <w:rFonts w:ascii="Times New Roman" w:hAnsi="Times New Roman" w:cs="Times New Roman"/>
          <w:b/>
          <w:bCs/>
        </w:rPr>
      </w:pPr>
    </w:p>
    <w:p w14:paraId="1A5FC8B9" w14:textId="77777777" w:rsidR="00B55BB8" w:rsidRDefault="00FF22DE">
      <w:pPr>
        <w:pStyle w:val="Standard"/>
        <w:pBdr>
          <w:top w:val="single" w:sz="4" w:space="1" w:color="000000"/>
          <w:left w:val="single" w:sz="4" w:space="4" w:color="000000"/>
          <w:bottom w:val="single" w:sz="4" w:space="1" w:color="000000"/>
          <w:right w:val="single" w:sz="4" w:space="4" w:color="000000"/>
        </w:pBdr>
      </w:pPr>
      <w:bookmarkStart w:id="59" w:name="_Hlk210900819"/>
      <w:r>
        <w:rPr>
          <w:rFonts w:ascii="Times New Roman" w:hAnsi="Times New Roman" w:cs="Times New Roman"/>
          <w:b/>
          <w:bCs/>
        </w:rPr>
        <w:t>TECHNINĖ UŽDUOTIS</w:t>
      </w:r>
    </w:p>
    <w:p w14:paraId="67A4108F" w14:textId="77777777" w:rsidR="00B55BB8" w:rsidRDefault="00FF22DE">
      <w:pPr>
        <w:pStyle w:val="Default"/>
        <w:pBdr>
          <w:top w:val="single" w:sz="4" w:space="1" w:color="000000"/>
          <w:left w:val="single" w:sz="4" w:space="4" w:color="000000"/>
          <w:bottom w:val="single" w:sz="4" w:space="1" w:color="000000"/>
          <w:right w:val="single" w:sz="4" w:space="4" w:color="000000"/>
        </w:pBdr>
      </w:pPr>
      <w:r>
        <w:rPr>
          <w:sz w:val="23"/>
          <w:szCs w:val="23"/>
        </w:rPr>
        <w:t xml:space="preserve">Teisės aktų projektų, skirtų NVO įsitraukimo į klimato kaitos politikos veiksmingumo didinimą vietos savivaldoje tvarumui užtikrinti, paketo parengimui </w:t>
      </w:r>
      <w:r>
        <w:t>pagal NVK Konkursinės Paraiškos Nr. KK-AM-NVO01-0015 nuostatas</w:t>
      </w:r>
      <w:bookmarkEnd w:id="59"/>
    </w:p>
    <w:p w14:paraId="1C1C365D"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015E3D4B" w14:textId="77777777" w:rsidR="00B55BB8" w:rsidRDefault="00FF22DE">
      <w:pPr>
        <w:pStyle w:val="Default"/>
        <w:pBdr>
          <w:top w:val="single" w:sz="4" w:space="1" w:color="000000"/>
          <w:left w:val="single" w:sz="4" w:space="4" w:color="000000"/>
          <w:bottom w:val="single" w:sz="4" w:space="1" w:color="000000"/>
          <w:right w:val="single" w:sz="4" w:space="4" w:color="000000"/>
        </w:pBdr>
      </w:pPr>
      <w:r>
        <w:t>Santrauka (lietuvių ir anglų kalbomis)</w:t>
      </w:r>
    </w:p>
    <w:p w14:paraId="17621FDE"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2A6D5547" w14:textId="77777777" w:rsidR="00B55BB8" w:rsidRDefault="00FF22DE">
      <w:pPr>
        <w:pStyle w:val="Default"/>
        <w:pBdr>
          <w:top w:val="single" w:sz="4" w:space="1" w:color="000000"/>
          <w:left w:val="single" w:sz="4" w:space="4" w:color="000000"/>
          <w:bottom w:val="single" w:sz="4" w:space="1" w:color="000000"/>
          <w:right w:val="single" w:sz="4" w:space="4" w:color="000000"/>
        </w:pBdr>
      </w:pPr>
      <w:r>
        <w:t xml:space="preserve">1.Įvadas  </w:t>
      </w:r>
    </w:p>
    <w:p w14:paraId="3F6D4AAA"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5ED630FD" w14:textId="77777777" w:rsidR="00B55BB8" w:rsidRDefault="00FF22DE">
      <w:pPr>
        <w:pStyle w:val="Default"/>
        <w:pBdr>
          <w:top w:val="single" w:sz="4" w:space="1" w:color="000000"/>
          <w:left w:val="single" w:sz="4" w:space="4" w:color="000000"/>
          <w:bottom w:val="single" w:sz="4" w:space="1" w:color="000000"/>
          <w:right w:val="single" w:sz="4" w:space="4" w:color="000000"/>
        </w:pBdr>
      </w:pPr>
      <w:r>
        <w:t xml:space="preserve">2.Teisės aktų projektų preliminarus paketas:  </w:t>
      </w:r>
    </w:p>
    <w:p w14:paraId="5A22382B" w14:textId="77777777" w:rsidR="00B55BB8" w:rsidRDefault="00FF22DE">
      <w:pPr>
        <w:pStyle w:val="Default"/>
        <w:pBdr>
          <w:top w:val="single" w:sz="4" w:space="1" w:color="000000"/>
          <w:left w:val="single" w:sz="4" w:space="4" w:color="000000"/>
          <w:bottom w:val="single" w:sz="4" w:space="1" w:color="000000"/>
          <w:right w:val="single" w:sz="4" w:space="4" w:color="000000"/>
        </w:pBdr>
      </w:pPr>
      <w:r>
        <w:t>2.1.Įstatyminio lygmens teisės aktų projektai;</w:t>
      </w:r>
    </w:p>
    <w:p w14:paraId="6DD1B6CA" w14:textId="77777777" w:rsidR="00B55BB8" w:rsidRDefault="00FF22DE">
      <w:pPr>
        <w:pStyle w:val="Default"/>
        <w:pBdr>
          <w:top w:val="single" w:sz="4" w:space="1" w:color="000000"/>
          <w:left w:val="single" w:sz="4" w:space="4" w:color="000000"/>
          <w:bottom w:val="single" w:sz="4" w:space="1" w:color="000000"/>
          <w:right w:val="single" w:sz="4" w:space="4" w:color="000000"/>
        </w:pBdr>
      </w:pPr>
      <w:r>
        <w:t>2.2.Poįstatymino lygmens teisės aktų projektai, lydintys punkte 2.1 nurodytus projektus;</w:t>
      </w:r>
    </w:p>
    <w:p w14:paraId="215E562D" w14:textId="77777777" w:rsidR="00B55BB8" w:rsidRDefault="00FF22DE">
      <w:pPr>
        <w:pStyle w:val="Default"/>
        <w:pBdr>
          <w:top w:val="single" w:sz="4" w:space="1" w:color="000000"/>
          <w:left w:val="single" w:sz="4" w:space="4" w:color="000000"/>
          <w:bottom w:val="single" w:sz="4" w:space="1" w:color="000000"/>
          <w:right w:val="single" w:sz="4" w:space="4" w:color="000000"/>
        </w:pBdr>
      </w:pPr>
      <w:r>
        <w:t>2.3.Individualūs poįstatyminio lygmens teisės aktų projektai.</w:t>
      </w:r>
    </w:p>
    <w:p w14:paraId="3B1CBA50"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58247138" w14:textId="77777777" w:rsidR="00B55BB8" w:rsidRDefault="00FF22DE">
      <w:pPr>
        <w:pStyle w:val="Default"/>
        <w:pBdr>
          <w:top w:val="single" w:sz="4" w:space="1" w:color="000000"/>
          <w:left w:val="single" w:sz="4" w:space="4" w:color="000000"/>
          <w:bottom w:val="single" w:sz="4" w:space="1" w:color="000000"/>
          <w:right w:val="single" w:sz="4" w:space="4" w:color="000000"/>
        </w:pBdr>
      </w:pPr>
      <w:r>
        <w:t>3.Teisės aktų projektų preliminaraus paketo, nurodytų punkte 3, diskusinė adaptacija:</w:t>
      </w:r>
    </w:p>
    <w:p w14:paraId="0918493D" w14:textId="77777777" w:rsidR="00B55BB8" w:rsidRDefault="00FF22DE">
      <w:pPr>
        <w:pStyle w:val="Default"/>
        <w:pBdr>
          <w:top w:val="single" w:sz="4" w:space="1" w:color="000000"/>
          <w:left w:val="single" w:sz="4" w:space="4" w:color="000000"/>
          <w:bottom w:val="single" w:sz="4" w:space="1" w:color="000000"/>
          <w:right w:val="single" w:sz="4" w:space="4" w:color="000000"/>
        </w:pBdr>
      </w:pPr>
      <w:r>
        <w:t>3.1.Užsakovo pateiktų pastabų, pasiūlymų ir atsiliepimų sąvadas;</w:t>
      </w:r>
    </w:p>
    <w:p w14:paraId="03BE5F1D" w14:textId="77777777" w:rsidR="00B55BB8" w:rsidRDefault="00FF22DE">
      <w:pPr>
        <w:pStyle w:val="Default"/>
        <w:pBdr>
          <w:top w:val="single" w:sz="4" w:space="1" w:color="000000"/>
          <w:left w:val="single" w:sz="4" w:space="4" w:color="000000"/>
          <w:bottom w:val="single" w:sz="4" w:space="1" w:color="000000"/>
          <w:right w:val="single" w:sz="4" w:space="4" w:color="000000"/>
        </w:pBdr>
      </w:pPr>
      <w:r>
        <w:t>3.2.Sąvado analizė;</w:t>
      </w:r>
    </w:p>
    <w:p w14:paraId="3953869F" w14:textId="77777777" w:rsidR="00B55BB8" w:rsidRDefault="00FF22DE">
      <w:pPr>
        <w:pStyle w:val="Default"/>
        <w:pBdr>
          <w:top w:val="single" w:sz="4" w:space="1" w:color="000000"/>
          <w:left w:val="single" w:sz="4" w:space="4" w:color="000000"/>
          <w:bottom w:val="single" w:sz="4" w:space="1" w:color="000000"/>
          <w:right w:val="single" w:sz="4" w:space="4" w:color="000000"/>
        </w:pBdr>
      </w:pPr>
      <w:r>
        <w:t>3.3.Išvados ir pasiūlymai.</w:t>
      </w:r>
    </w:p>
    <w:p w14:paraId="5460463F"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0C73B97A" w14:textId="77777777" w:rsidR="00B55BB8" w:rsidRDefault="00FF22DE">
      <w:pPr>
        <w:pStyle w:val="Default"/>
        <w:pBdr>
          <w:top w:val="single" w:sz="4" w:space="1" w:color="000000"/>
          <w:left w:val="single" w:sz="4" w:space="4" w:color="000000"/>
          <w:bottom w:val="single" w:sz="4" w:space="1" w:color="000000"/>
          <w:right w:val="single" w:sz="4" w:space="4" w:color="000000"/>
        </w:pBdr>
      </w:pPr>
      <w:r>
        <w:t>4.Teisės aktų projektų galutinis paketas:</w:t>
      </w:r>
    </w:p>
    <w:p w14:paraId="4E9F47F3" w14:textId="77777777" w:rsidR="00B55BB8" w:rsidRDefault="00FF22DE">
      <w:pPr>
        <w:pStyle w:val="Default"/>
        <w:pBdr>
          <w:top w:val="single" w:sz="4" w:space="1" w:color="000000"/>
          <w:left w:val="single" w:sz="4" w:space="4" w:color="000000"/>
          <w:bottom w:val="single" w:sz="4" w:space="1" w:color="000000"/>
          <w:right w:val="single" w:sz="4" w:space="4" w:color="000000"/>
        </w:pBdr>
      </w:pPr>
      <w:r>
        <w:t>4.1.Įstatyminio lygmens projektai;</w:t>
      </w:r>
    </w:p>
    <w:p w14:paraId="4F980BD2" w14:textId="77777777" w:rsidR="00B55BB8" w:rsidRDefault="00FF22DE">
      <w:pPr>
        <w:pStyle w:val="Default"/>
        <w:pBdr>
          <w:top w:val="single" w:sz="4" w:space="1" w:color="000000"/>
          <w:left w:val="single" w:sz="4" w:space="4" w:color="000000"/>
          <w:bottom w:val="single" w:sz="4" w:space="1" w:color="000000"/>
          <w:right w:val="single" w:sz="4" w:space="4" w:color="000000"/>
        </w:pBdr>
      </w:pPr>
      <w:r>
        <w:t>4.2.Poįstatymino lygmens projektai, lydintys punkte 4.1 nurodytus projektus;</w:t>
      </w:r>
    </w:p>
    <w:p w14:paraId="170A4943" w14:textId="77777777" w:rsidR="00B55BB8" w:rsidRDefault="00FF22DE">
      <w:pPr>
        <w:pStyle w:val="Default"/>
        <w:pBdr>
          <w:top w:val="single" w:sz="4" w:space="1" w:color="000000"/>
          <w:left w:val="single" w:sz="4" w:space="4" w:color="000000"/>
          <w:bottom w:val="single" w:sz="4" w:space="1" w:color="000000"/>
          <w:right w:val="single" w:sz="4" w:space="4" w:color="000000"/>
        </w:pBdr>
      </w:pPr>
      <w:r>
        <w:t>4.3.Individualūs poįstatyminio lygmens projektai.</w:t>
      </w:r>
    </w:p>
    <w:p w14:paraId="00A95E3E" w14:textId="77777777" w:rsidR="00B55BB8" w:rsidRDefault="00B55BB8">
      <w:pPr>
        <w:pStyle w:val="Standard"/>
        <w:pBdr>
          <w:top w:val="single" w:sz="4" w:space="1" w:color="000000"/>
          <w:left w:val="single" w:sz="4" w:space="4" w:color="000000"/>
          <w:bottom w:val="single" w:sz="4" w:space="1" w:color="000000"/>
          <w:right w:val="single" w:sz="4" w:space="4" w:color="000000"/>
        </w:pBdr>
        <w:rPr>
          <w:rFonts w:ascii="Times New Roman" w:hAnsi="Times New Roman" w:cs="Times New Roman"/>
        </w:rPr>
      </w:pPr>
    </w:p>
    <w:p w14:paraId="7C912E43" w14:textId="77777777" w:rsidR="00B55BB8" w:rsidRDefault="00FF22DE">
      <w:pPr>
        <w:pStyle w:val="Standard"/>
        <w:pBdr>
          <w:top w:val="single" w:sz="4" w:space="1" w:color="000000"/>
          <w:left w:val="single" w:sz="4" w:space="4" w:color="000000"/>
          <w:bottom w:val="single" w:sz="4" w:space="1" w:color="000000"/>
          <w:right w:val="single" w:sz="4" w:space="4" w:color="000000"/>
        </w:pBdr>
      </w:pPr>
      <w:r>
        <w:rPr>
          <w:rFonts w:ascii="Times New Roman" w:hAnsi="Times New Roman" w:cs="Times New Roman"/>
        </w:rPr>
        <w:t>5.Teisės aktų projektų paketo vertinimo aprašas:</w:t>
      </w:r>
    </w:p>
    <w:p w14:paraId="68A8B3F4" w14:textId="77777777" w:rsidR="00B55BB8" w:rsidRDefault="00FF22DE">
      <w:pPr>
        <w:pStyle w:val="Standard"/>
        <w:pBdr>
          <w:top w:val="single" w:sz="4" w:space="1" w:color="000000"/>
          <w:left w:val="single" w:sz="4" w:space="4" w:color="000000"/>
          <w:bottom w:val="single" w:sz="4" w:space="1" w:color="000000"/>
          <w:right w:val="single" w:sz="4" w:space="4" w:color="000000"/>
        </w:pBdr>
      </w:pPr>
      <w:r>
        <w:rPr>
          <w:rFonts w:ascii="Times New Roman" w:hAnsi="Times New Roman" w:cs="Times New Roman"/>
        </w:rPr>
        <w:t>5.1.Vertinimo metodika ir tvarka;</w:t>
      </w:r>
    </w:p>
    <w:p w14:paraId="2B0C8783" w14:textId="77777777" w:rsidR="00B55BB8" w:rsidRDefault="00FF22DE">
      <w:pPr>
        <w:pStyle w:val="Standard"/>
        <w:pBdr>
          <w:top w:val="single" w:sz="4" w:space="1" w:color="000000"/>
          <w:left w:val="single" w:sz="4" w:space="4" w:color="000000"/>
          <w:bottom w:val="single" w:sz="4" w:space="1" w:color="000000"/>
          <w:right w:val="single" w:sz="4" w:space="4" w:color="000000"/>
        </w:pBdr>
      </w:pPr>
      <w:r>
        <w:rPr>
          <w:rFonts w:ascii="Times New Roman" w:hAnsi="Times New Roman" w:cs="Times New Roman"/>
        </w:rPr>
        <w:t>5.2.Vertinimo kriterijai;</w:t>
      </w:r>
    </w:p>
    <w:p w14:paraId="1AB76756" w14:textId="77777777" w:rsidR="00B55BB8" w:rsidRDefault="00FF22DE">
      <w:pPr>
        <w:pStyle w:val="Default"/>
        <w:pBdr>
          <w:top w:val="single" w:sz="4" w:space="1" w:color="000000"/>
          <w:left w:val="single" w:sz="4" w:space="4" w:color="000000"/>
          <w:bottom w:val="single" w:sz="4" w:space="1" w:color="000000"/>
          <w:right w:val="single" w:sz="4" w:space="4" w:color="000000"/>
        </w:pBdr>
      </w:pPr>
      <w:r>
        <w:t>5.3.Kriterijų taikymo procedūra.</w:t>
      </w:r>
    </w:p>
    <w:p w14:paraId="0904114F"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7C18A69D" w14:textId="77777777" w:rsidR="00B55BB8" w:rsidRDefault="00FF22DE">
      <w:pPr>
        <w:pStyle w:val="Default"/>
        <w:pBdr>
          <w:top w:val="single" w:sz="4" w:space="1" w:color="000000"/>
          <w:left w:val="single" w:sz="4" w:space="4" w:color="000000"/>
          <w:bottom w:val="single" w:sz="4" w:space="1" w:color="000000"/>
          <w:right w:val="single" w:sz="4" w:space="4" w:color="000000"/>
        </w:pBdr>
      </w:pPr>
      <w:r>
        <w:t>6.Teisės aktų projektų paketo įgyvendinimo rekomendacijos.</w:t>
      </w:r>
    </w:p>
    <w:p w14:paraId="58BCC799" w14:textId="77777777" w:rsidR="00B55BB8" w:rsidRDefault="00B55BB8">
      <w:pPr>
        <w:pStyle w:val="Standard"/>
        <w:pBdr>
          <w:top w:val="single" w:sz="4" w:space="1" w:color="000000"/>
          <w:left w:val="single" w:sz="4" w:space="4" w:color="000000"/>
          <w:bottom w:val="single" w:sz="4" w:space="1" w:color="000000"/>
          <w:right w:val="single" w:sz="4" w:space="4" w:color="000000"/>
        </w:pBdr>
        <w:rPr>
          <w:rFonts w:ascii="Times New Roman" w:hAnsi="Times New Roman" w:cs="Times New Roman"/>
        </w:rPr>
      </w:pPr>
    </w:p>
    <w:p w14:paraId="5D422E71" w14:textId="77777777" w:rsidR="00B55BB8" w:rsidRDefault="00FF22DE">
      <w:pPr>
        <w:pStyle w:val="Standard"/>
        <w:pBdr>
          <w:top w:val="single" w:sz="4" w:space="1" w:color="000000"/>
          <w:left w:val="single" w:sz="4" w:space="4" w:color="000000"/>
          <w:bottom w:val="single" w:sz="4" w:space="1" w:color="000000"/>
          <w:right w:val="single" w:sz="4" w:space="4" w:color="000000"/>
        </w:pBdr>
      </w:pPr>
      <w:bookmarkStart w:id="60" w:name="_Hlk210899439"/>
      <w:r>
        <w:rPr>
          <w:rFonts w:ascii="Times New Roman" w:hAnsi="Times New Roman" w:cs="Times New Roman"/>
        </w:rPr>
        <w:t>7.Priedai.</w:t>
      </w:r>
      <w:bookmarkEnd w:id="60"/>
    </w:p>
    <w:p w14:paraId="4EFC9A8A" w14:textId="77777777" w:rsidR="00B55BB8" w:rsidRDefault="00B55BB8">
      <w:pPr>
        <w:pStyle w:val="Standard"/>
      </w:pPr>
    </w:p>
    <w:p w14:paraId="4BC172C7" w14:textId="77777777" w:rsidR="00B55BB8" w:rsidRDefault="00B55BB8">
      <w:pPr>
        <w:pStyle w:val="Standard"/>
        <w:rPr>
          <w:rFonts w:ascii="Times New Roman" w:hAnsi="Times New Roman" w:cs="Times New Roman"/>
        </w:rPr>
      </w:pPr>
    </w:p>
    <w:p w14:paraId="575D238B" w14:textId="77777777" w:rsidR="00B55BB8" w:rsidRDefault="00FF22DE">
      <w:pPr>
        <w:suppressAutoHyphens w:val="0"/>
        <w:spacing w:after="160" w:line="259" w:lineRule="auto"/>
        <w:textAlignment w:val="auto"/>
        <w:rPr>
          <w:rFonts w:ascii="Times New Roman" w:hAnsi="Times New Roman" w:cs="Times New Roman"/>
        </w:rPr>
      </w:pPr>
      <w:r>
        <w:br w:type="page"/>
      </w:r>
    </w:p>
    <w:p w14:paraId="2B2970E0" w14:textId="77777777" w:rsidR="00B55BB8" w:rsidRDefault="00B55BB8">
      <w:pPr>
        <w:pStyle w:val="Standard"/>
        <w:rPr>
          <w:rFonts w:ascii="Times New Roman" w:hAnsi="Times New Roman" w:cs="Times New Roman"/>
        </w:rPr>
      </w:pPr>
    </w:p>
    <w:p w14:paraId="6FDC11FF" w14:textId="77777777" w:rsidR="00B55BB8" w:rsidRDefault="00FF22DE">
      <w:pPr>
        <w:jc w:val="right"/>
        <w:rPr>
          <w:rFonts w:ascii="Times New Roman" w:hAnsi="Times New Roman" w:cs="Times New Roman"/>
          <w:b/>
          <w:bCs/>
        </w:rPr>
      </w:pPr>
      <w:r>
        <w:rPr>
          <w:rFonts w:ascii="Times New Roman" w:hAnsi="Times New Roman" w:cs="Times New Roman"/>
          <w:b/>
          <w:bCs/>
        </w:rPr>
        <w:t>Priedas 2</w:t>
      </w:r>
    </w:p>
    <w:p w14:paraId="68AB4E8F" w14:textId="77777777" w:rsidR="00B55BB8" w:rsidRDefault="00B55BB8">
      <w:pPr>
        <w:jc w:val="right"/>
        <w:rPr>
          <w:rFonts w:ascii="Times New Roman" w:hAnsi="Times New Roman" w:cs="Times New Roman"/>
          <w:b/>
          <w:bCs/>
        </w:rPr>
      </w:pPr>
    </w:p>
    <w:p w14:paraId="0EF1A596" w14:textId="77777777" w:rsidR="00B55BB8" w:rsidRDefault="00B55BB8">
      <w:pPr>
        <w:jc w:val="both"/>
        <w:rPr>
          <w:rFonts w:ascii="Times New Roman" w:hAnsi="Times New Roman" w:cs="Times New Roman"/>
          <w:b/>
          <w:bCs/>
        </w:rPr>
      </w:pPr>
    </w:p>
    <w:p w14:paraId="676A129A" w14:textId="77777777" w:rsidR="00B55BB8" w:rsidRDefault="00FF22DE">
      <w:pPr>
        <w:jc w:val="center"/>
        <w:rPr>
          <w:rFonts w:ascii="Times New Roman" w:hAnsi="Times New Roman" w:cs="Times New Roman"/>
        </w:rPr>
      </w:pPr>
      <w:r>
        <w:rPr>
          <w:noProof/>
          <w:lang w:eastAsia="lt-LT" w:bidi="ar-SA"/>
        </w:rPr>
        <w:drawing>
          <wp:inline distT="0" distB="0" distL="0" distR="0" wp14:anchorId="1428BA93" wp14:editId="798A5A49">
            <wp:extent cx="5939155" cy="1148080"/>
            <wp:effectExtent l="0" t="0" r="0" b="0"/>
            <wp:docPr id="8" name="Image2" descr="Paveikslėlis, kuriame yra tekstas, Šriftas, ekrano kopija, vizitinė kor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Paveikslėlis, kuriame yra tekstas, Šriftas, ekrano kopija, vizitinė kortelė&#10;&#10;Automatiškai sugeneruotas aprašymas"/>
                    <pic:cNvPicPr>
                      <a:picLocks noChangeAspect="1" noChangeArrowheads="1"/>
                    </pic:cNvPicPr>
                  </pic:nvPicPr>
                  <pic:blipFill>
                    <a:blip r:embed="rId9"/>
                    <a:stretch>
                      <a:fillRect/>
                    </a:stretch>
                  </pic:blipFill>
                  <pic:spPr bwMode="auto">
                    <a:xfrm>
                      <a:off x="0" y="0"/>
                      <a:ext cx="5939155" cy="1148080"/>
                    </a:xfrm>
                    <a:prstGeom prst="rect">
                      <a:avLst/>
                    </a:prstGeom>
                    <a:solidFill>
                      <a:srgbClr val="FFFFFF"/>
                    </a:solidFill>
                  </pic:spPr>
                </pic:pic>
              </a:graphicData>
            </a:graphic>
          </wp:inline>
        </w:drawing>
      </w:r>
    </w:p>
    <w:p w14:paraId="6B58971A" w14:textId="77777777" w:rsidR="00B55BB8" w:rsidRDefault="00FF22DE">
      <w:pPr>
        <w:jc w:val="center"/>
        <w:rPr>
          <w:rFonts w:ascii="Times New Roman" w:hAnsi="Times New Roman" w:cs="Times New Roman"/>
        </w:rPr>
      </w:pPr>
      <w:r>
        <w:rPr>
          <w:noProof/>
          <w:lang w:eastAsia="lt-LT" w:bidi="ar-SA"/>
        </w:rPr>
        <w:drawing>
          <wp:inline distT="0" distB="0" distL="0" distR="0" wp14:anchorId="4BB6AE43" wp14:editId="3A48110A">
            <wp:extent cx="1085850" cy="371475"/>
            <wp:effectExtent l="0" t="0" r="0" b="0"/>
            <wp:docPr id="9" name="Image3" descr="Paveikslėlis, kuriame yra Grafika, Šriftas, grafinis dizain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Paveikslėlis, kuriame yra Grafika, Šriftas, grafinis dizainas, logotipas&#10;&#10;Dirbtinio intelekto sugeneruotas turinys gali būti neteisingas."/>
                    <pic:cNvPicPr>
                      <a:picLocks noChangeAspect="1" noChangeArrowheads="1"/>
                    </pic:cNvPicPr>
                  </pic:nvPicPr>
                  <pic:blipFill>
                    <a:blip r:embed="rId11"/>
                    <a:stretch>
                      <a:fillRect/>
                    </a:stretch>
                  </pic:blipFill>
                  <pic:spPr bwMode="auto">
                    <a:xfrm>
                      <a:off x="0" y="0"/>
                      <a:ext cx="1085850" cy="371475"/>
                    </a:xfrm>
                    <a:prstGeom prst="rect">
                      <a:avLst/>
                    </a:prstGeom>
                    <a:noFill/>
                  </pic:spPr>
                </pic:pic>
              </a:graphicData>
            </a:graphic>
          </wp:inline>
        </w:drawing>
      </w:r>
    </w:p>
    <w:p w14:paraId="40A9B5A2" w14:textId="77777777" w:rsidR="00B55BB8" w:rsidRDefault="00B55BB8">
      <w:pPr>
        <w:jc w:val="both"/>
        <w:rPr>
          <w:rFonts w:ascii="Times New Roman" w:hAnsi="Times New Roman" w:cs="Times New Roman"/>
        </w:rPr>
      </w:pPr>
    </w:p>
    <w:p w14:paraId="49A9E4FD" w14:textId="77777777" w:rsidR="00B55BB8" w:rsidRDefault="00B55BB8">
      <w:pPr>
        <w:jc w:val="both"/>
        <w:rPr>
          <w:rFonts w:ascii="Times New Roman" w:hAnsi="Times New Roman" w:cs="Times New Roman"/>
        </w:rPr>
      </w:pPr>
    </w:p>
    <w:p w14:paraId="15C28F49" w14:textId="77777777" w:rsidR="00B55BB8" w:rsidRDefault="00FF22DE">
      <w:pPr>
        <w:jc w:val="center"/>
        <w:rPr>
          <w:rFonts w:ascii="Times New Roman" w:hAnsi="Times New Roman" w:cs="Times New Roman"/>
        </w:rPr>
      </w:pPr>
      <w:r>
        <w:rPr>
          <w:rFonts w:ascii="Times New Roman" w:hAnsi="Times New Roman" w:cs="Times New Roman"/>
        </w:rPr>
        <w:t>STUDIJOS</w:t>
      </w:r>
    </w:p>
    <w:p w14:paraId="63FFA109" w14:textId="77777777" w:rsidR="00B55BB8" w:rsidRDefault="00FF22DE">
      <w:pPr>
        <w:jc w:val="both"/>
        <w:rPr>
          <w:rFonts w:ascii="Times New Roman" w:hAnsi="Times New Roman" w:cs="Times New Roman"/>
          <w:b/>
          <w:bCs/>
          <w:sz w:val="28"/>
          <w:szCs w:val="28"/>
        </w:rPr>
      </w:pPr>
      <w:r>
        <w:rPr>
          <w:rFonts w:ascii="Times New Roman" w:hAnsi="Times New Roman" w:cs="Times New Roman"/>
          <w:b/>
          <w:bCs/>
          <w:sz w:val="28"/>
          <w:szCs w:val="28"/>
        </w:rPr>
        <w:t xml:space="preserve">„NVO įsitraukimo į vietos savivaldos klimato kaitos švelninimo priemonių transporto, pramonės ir žemės ūkio sektoriuose diegimo stebėsenos Baltosios knygos metmenys“ </w:t>
      </w:r>
    </w:p>
    <w:p w14:paraId="60D1B4FA" w14:textId="77777777" w:rsidR="00B55BB8" w:rsidRDefault="00B55BB8">
      <w:pPr>
        <w:jc w:val="both"/>
        <w:rPr>
          <w:rFonts w:ascii="Times New Roman" w:hAnsi="Times New Roman" w:cs="Times New Roman"/>
        </w:rPr>
      </w:pPr>
    </w:p>
    <w:p w14:paraId="6818CB6F" w14:textId="77777777" w:rsidR="00B55BB8" w:rsidRDefault="00FF22DE">
      <w:pPr>
        <w:jc w:val="center"/>
        <w:rPr>
          <w:rFonts w:ascii="Times New Roman" w:hAnsi="Times New Roman" w:cs="Times New Roman"/>
          <w:i/>
          <w:iCs/>
        </w:rPr>
      </w:pPr>
      <w:r>
        <w:rPr>
          <w:rFonts w:ascii="Times New Roman" w:hAnsi="Times New Roman" w:cs="Times New Roman"/>
          <w:i/>
          <w:iCs/>
        </w:rPr>
        <w:t>TARPINĖ ATASKAITA NR. 2</w:t>
      </w:r>
    </w:p>
    <w:p w14:paraId="1A4161C1" w14:textId="77777777" w:rsidR="00B55BB8" w:rsidRDefault="00B55BB8">
      <w:pPr>
        <w:jc w:val="both"/>
        <w:rPr>
          <w:rFonts w:ascii="Times New Roman" w:hAnsi="Times New Roman" w:cs="Times New Roman"/>
        </w:rPr>
      </w:pPr>
    </w:p>
    <w:p w14:paraId="594FE953" w14:textId="77777777" w:rsidR="00B55BB8" w:rsidRDefault="00FF22DE">
      <w:pPr>
        <w:jc w:val="right"/>
        <w:rPr>
          <w:rFonts w:ascii="Times New Roman" w:hAnsi="Times New Roman" w:cs="Times New Roman"/>
        </w:rPr>
      </w:pPr>
      <w:r>
        <w:rPr>
          <w:rFonts w:ascii="Times New Roman" w:hAnsi="Times New Roman" w:cs="Times New Roman"/>
        </w:rPr>
        <w:t>STUDIJOS RENGĖJAS:</w:t>
      </w:r>
    </w:p>
    <w:p w14:paraId="69B7088A" w14:textId="77777777" w:rsidR="00B55BB8" w:rsidRDefault="00FF22DE">
      <w:pPr>
        <w:jc w:val="right"/>
        <w:rPr>
          <w:rFonts w:ascii="Times New Roman" w:hAnsi="Times New Roman" w:cs="Times New Roman"/>
        </w:rPr>
      </w:pPr>
      <w:r>
        <w:rPr>
          <w:rFonts w:ascii="Times New Roman" w:hAnsi="Times New Roman" w:cs="Times New Roman"/>
        </w:rPr>
        <w:t>Asociacija Lietuvos nacionalinė vartotojų federacija</w:t>
      </w:r>
    </w:p>
    <w:p w14:paraId="2DCF8BD9" w14:textId="77777777" w:rsidR="00B55BB8" w:rsidRDefault="00B55BB8">
      <w:pPr>
        <w:jc w:val="both"/>
        <w:rPr>
          <w:rFonts w:ascii="Times New Roman" w:hAnsi="Times New Roman" w:cs="Times New Roman"/>
        </w:rPr>
      </w:pPr>
    </w:p>
    <w:p w14:paraId="0E34C506"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right"/>
        <w:rPr>
          <w:rFonts w:ascii="Times New Roman" w:hAnsi="Times New Roman" w:cs="Times New Roman"/>
          <w:bCs/>
          <w:color w:val="212529"/>
          <w:shd w:val="clear" w:color="auto" w:fill="FFFFFF"/>
        </w:rPr>
      </w:pPr>
      <w:r>
        <w:rPr>
          <w:rFonts w:ascii="Times New Roman" w:hAnsi="Times New Roman" w:cs="Times New Roman"/>
        </w:rPr>
        <w:t>APVA finansuojamos Klimato kaitos programos pažangos priemonės veiklą „Finansinės paskatos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19772BB5" w14:textId="77777777" w:rsidR="00B55BB8" w:rsidRDefault="00B55BB8">
      <w:pPr>
        <w:jc w:val="both"/>
        <w:rPr>
          <w:rFonts w:ascii="Times New Roman" w:hAnsi="Times New Roman" w:cs="Times New Roman"/>
        </w:rPr>
      </w:pPr>
    </w:p>
    <w:p w14:paraId="0BD47EE5" w14:textId="77777777" w:rsidR="00B55BB8" w:rsidRDefault="00FF22DE">
      <w:pPr>
        <w:jc w:val="right"/>
        <w:rPr>
          <w:rFonts w:ascii="Times New Roman" w:hAnsi="Times New Roman" w:cs="Times New Roman"/>
        </w:rPr>
      </w:pPr>
      <w:r>
        <w:rPr>
          <w:rFonts w:ascii="Times New Roman" w:hAnsi="Times New Roman" w:cs="Times New Roman"/>
        </w:rPr>
        <w:t>PROJEKTO VADOVAS:</w:t>
      </w:r>
    </w:p>
    <w:p w14:paraId="7214DD3F" w14:textId="77777777" w:rsidR="00B55BB8" w:rsidRDefault="00FF22DE">
      <w:pPr>
        <w:jc w:val="right"/>
        <w:rPr>
          <w:rFonts w:ascii="Times New Roman" w:hAnsi="Times New Roman" w:cs="Times New Roman"/>
        </w:rPr>
      </w:pPr>
      <w:r>
        <w:rPr>
          <w:rFonts w:ascii="Times New Roman" w:hAnsi="Times New Roman" w:cs="Times New Roman"/>
        </w:rPr>
        <w:t>Alvita Armanavičienė, NVK prezidentė</w:t>
      </w:r>
    </w:p>
    <w:p w14:paraId="2578B3B9" w14:textId="77777777" w:rsidR="00B55BB8" w:rsidRDefault="00B55BB8">
      <w:pPr>
        <w:jc w:val="both"/>
        <w:rPr>
          <w:rFonts w:ascii="Times New Roman" w:hAnsi="Times New Roman" w:cs="Times New Roman"/>
        </w:rPr>
      </w:pPr>
    </w:p>
    <w:p w14:paraId="2293812C" w14:textId="77777777" w:rsidR="00B55BB8" w:rsidRDefault="00FF22DE">
      <w:pPr>
        <w:jc w:val="center"/>
        <w:rPr>
          <w:rFonts w:ascii="Times New Roman" w:hAnsi="Times New Roman" w:cs="Times New Roman"/>
        </w:rPr>
      </w:pPr>
      <w:r>
        <w:rPr>
          <w:rFonts w:ascii="Times New Roman" w:hAnsi="Times New Roman" w:cs="Times New Roman"/>
        </w:rPr>
        <w:t>2025 m. spalio mėn.</w:t>
      </w:r>
    </w:p>
    <w:p w14:paraId="0FCF3AF8" w14:textId="77777777" w:rsidR="00B55BB8" w:rsidRDefault="00FF22DE">
      <w:pPr>
        <w:jc w:val="center"/>
        <w:rPr>
          <w:rFonts w:ascii="Times New Roman" w:hAnsi="Times New Roman" w:cs="Times New Roman"/>
        </w:rPr>
      </w:pPr>
      <w:r>
        <w:rPr>
          <w:rFonts w:ascii="Times New Roman" w:hAnsi="Times New Roman" w:cs="Times New Roman"/>
        </w:rPr>
        <w:t>Vilnius</w:t>
      </w:r>
      <w:r>
        <w:br w:type="page"/>
      </w:r>
    </w:p>
    <w:p w14:paraId="1C160899" w14:textId="77777777" w:rsidR="00B55BB8" w:rsidRDefault="00FF22DE">
      <w:pPr>
        <w:rPr>
          <w:rFonts w:ascii="Times New Roman" w:hAnsi="Times New Roman" w:cs="Times New Roman"/>
        </w:rPr>
      </w:pPr>
      <w:r>
        <w:rPr>
          <w:rFonts w:ascii="Times New Roman" w:hAnsi="Times New Roman" w:cs="Times New Roman"/>
        </w:rPr>
        <w:lastRenderedPageBreak/>
        <w:t>PAGRINDINĖS NAUDOJAMOS SANTRUMPOS</w:t>
      </w:r>
    </w:p>
    <w:p w14:paraId="14549A85" w14:textId="77777777" w:rsidR="00B55BB8" w:rsidRDefault="00B55BB8">
      <w:pPr>
        <w:rPr>
          <w:rFonts w:ascii="Times New Roman" w:hAnsi="Times New Roman" w:cs="Times New Roman"/>
        </w:rPr>
      </w:pPr>
    </w:p>
    <w:p w14:paraId="0CB897FE" w14:textId="77777777" w:rsidR="00B55BB8" w:rsidRDefault="00FF22DE">
      <w:pPr>
        <w:rPr>
          <w:rFonts w:ascii="Times New Roman" w:hAnsi="Times New Roman" w:cs="Times New Roman"/>
        </w:rPr>
      </w:pPr>
      <w:r>
        <w:rPr>
          <w:rFonts w:ascii="Times New Roman" w:hAnsi="Times New Roman" w:cs="Times New Roman"/>
        </w:rPr>
        <w:t>AEI</w:t>
      </w:r>
      <w:r>
        <w:rPr>
          <w:rFonts w:ascii="Times New Roman" w:hAnsi="Times New Roman" w:cs="Times New Roman"/>
        </w:rPr>
        <w:tab/>
        <w:t>Atsinaujinantys energijos ištekliai</w:t>
      </w:r>
    </w:p>
    <w:p w14:paraId="20AB9D2E" w14:textId="77777777" w:rsidR="00B55BB8" w:rsidRDefault="00FF22DE">
      <w:pPr>
        <w:rPr>
          <w:rFonts w:ascii="Times New Roman" w:hAnsi="Times New Roman" w:cs="Times New Roman"/>
        </w:rPr>
      </w:pPr>
      <w:r>
        <w:rPr>
          <w:rFonts w:ascii="Times New Roman" w:hAnsi="Times New Roman" w:cs="Times New Roman"/>
        </w:rPr>
        <w:t>AES</w:t>
      </w:r>
      <w:r>
        <w:rPr>
          <w:rFonts w:ascii="Times New Roman" w:hAnsi="Times New Roman" w:cs="Times New Roman"/>
        </w:rPr>
        <w:tab/>
        <w:t>Atsinaujinančios energijos šaltiniai</w:t>
      </w:r>
    </w:p>
    <w:p w14:paraId="72B9A023" w14:textId="77777777" w:rsidR="00B55BB8" w:rsidRDefault="00FF22DE">
      <w:pPr>
        <w:rPr>
          <w:rFonts w:ascii="Times New Roman" w:hAnsi="Times New Roman" w:cs="Times New Roman"/>
        </w:rPr>
      </w:pPr>
      <w:r>
        <w:rPr>
          <w:rFonts w:ascii="Times New Roman" w:hAnsi="Times New Roman" w:cs="Times New Roman"/>
        </w:rPr>
        <w:t>APVA</w:t>
      </w:r>
      <w:r>
        <w:rPr>
          <w:rFonts w:ascii="Times New Roman" w:hAnsi="Times New Roman" w:cs="Times New Roman"/>
        </w:rPr>
        <w:tab/>
        <w:t>LR Aplinkos ministerijos Aplinkos projektų valdymo agentūra</w:t>
      </w:r>
    </w:p>
    <w:p w14:paraId="564141EB" w14:textId="77777777" w:rsidR="00B55BB8" w:rsidRDefault="00FF22DE">
      <w:pPr>
        <w:rPr>
          <w:rFonts w:ascii="Times New Roman" w:hAnsi="Times New Roman" w:cs="Times New Roman"/>
        </w:rPr>
      </w:pPr>
      <w:r>
        <w:rPr>
          <w:rFonts w:ascii="Times New Roman" w:hAnsi="Times New Roman" w:cs="Times New Roman"/>
        </w:rPr>
        <w:t>DVT</w:t>
      </w:r>
      <w:r>
        <w:rPr>
          <w:rFonts w:ascii="Times New Roman" w:hAnsi="Times New Roman" w:cs="Times New Roman"/>
        </w:rPr>
        <w:tab/>
        <w:t>Jungtinių Tautų Darnaus vystymosi darbotvarkė</w:t>
      </w:r>
    </w:p>
    <w:p w14:paraId="208AC118" w14:textId="77777777" w:rsidR="00B55BB8" w:rsidRDefault="00FF22DE">
      <w:pPr>
        <w:rPr>
          <w:rFonts w:ascii="Times New Roman" w:hAnsi="Times New Roman" w:cs="Times New Roman"/>
        </w:rPr>
      </w:pPr>
      <w:r>
        <w:rPr>
          <w:rFonts w:ascii="Times New Roman" w:hAnsi="Times New Roman" w:cs="Times New Roman"/>
        </w:rPr>
        <w:t>ES</w:t>
      </w:r>
      <w:r>
        <w:rPr>
          <w:rFonts w:ascii="Times New Roman" w:hAnsi="Times New Roman" w:cs="Times New Roman"/>
        </w:rPr>
        <w:tab/>
        <w:t>Europos Sąjunga</w:t>
      </w:r>
    </w:p>
    <w:p w14:paraId="061E7EB4" w14:textId="77777777" w:rsidR="00B55BB8" w:rsidRDefault="00FF22DE">
      <w:pPr>
        <w:rPr>
          <w:rFonts w:ascii="Times New Roman" w:hAnsi="Times New Roman" w:cs="Times New Roman"/>
        </w:rPr>
      </w:pPr>
      <w:r>
        <w:rPr>
          <w:rFonts w:ascii="Times New Roman" w:hAnsi="Times New Roman" w:cs="Times New Roman"/>
        </w:rPr>
        <w:t>JT</w:t>
      </w:r>
      <w:r>
        <w:rPr>
          <w:rFonts w:ascii="Times New Roman" w:hAnsi="Times New Roman" w:cs="Times New Roman"/>
        </w:rPr>
        <w:tab/>
        <w:t>Jungtinės Tautos</w:t>
      </w:r>
    </w:p>
    <w:p w14:paraId="5AEF6FB8" w14:textId="77777777" w:rsidR="00B55BB8" w:rsidRDefault="00FF22DE">
      <w:pPr>
        <w:rPr>
          <w:rFonts w:ascii="Times New Roman" w:hAnsi="Times New Roman" w:cs="Times New Roman"/>
        </w:rPr>
      </w:pPr>
      <w:r>
        <w:rPr>
          <w:rFonts w:ascii="Times New Roman" w:hAnsi="Times New Roman" w:cs="Times New Roman"/>
        </w:rPr>
        <w:t>LEA</w:t>
      </w:r>
      <w:r>
        <w:rPr>
          <w:rFonts w:ascii="Times New Roman" w:hAnsi="Times New Roman" w:cs="Times New Roman"/>
        </w:rPr>
        <w:tab/>
        <w:t>Lietuvos energetikos agentūra, VšĮ</w:t>
      </w:r>
    </w:p>
    <w:p w14:paraId="2E9DC5C1" w14:textId="77777777" w:rsidR="00B55BB8" w:rsidRDefault="00FF22DE">
      <w:pPr>
        <w:rPr>
          <w:rFonts w:ascii="Times New Roman" w:hAnsi="Times New Roman" w:cs="Times New Roman"/>
        </w:rPr>
      </w:pPr>
      <w:r>
        <w:rPr>
          <w:rFonts w:ascii="Times New Roman" w:hAnsi="Times New Roman" w:cs="Times New Roman"/>
        </w:rPr>
        <w:t>LNVF</w:t>
      </w:r>
      <w:r>
        <w:rPr>
          <w:rFonts w:ascii="Times New Roman" w:hAnsi="Times New Roman" w:cs="Times New Roman"/>
        </w:rPr>
        <w:tab/>
        <w:t>Lietuvos nacionalinė vartotojų federacija, NVO asociacija</w:t>
      </w:r>
    </w:p>
    <w:p w14:paraId="75B843C5" w14:textId="77777777" w:rsidR="00B55BB8" w:rsidRDefault="00FF22DE">
      <w:pPr>
        <w:rPr>
          <w:rFonts w:ascii="Times New Roman" w:hAnsi="Times New Roman" w:cs="Times New Roman"/>
        </w:rPr>
      </w:pPr>
      <w:r>
        <w:rPr>
          <w:rFonts w:ascii="Times New Roman" w:hAnsi="Times New Roman" w:cs="Times New Roman"/>
        </w:rPr>
        <w:t>LR</w:t>
      </w:r>
      <w:r>
        <w:rPr>
          <w:rFonts w:ascii="Times New Roman" w:hAnsi="Times New Roman" w:cs="Times New Roman"/>
        </w:rPr>
        <w:tab/>
        <w:t>Lietuvos Respublikos</w:t>
      </w:r>
    </w:p>
    <w:p w14:paraId="390CC16C" w14:textId="77777777" w:rsidR="00B55BB8" w:rsidRDefault="00FF22DE">
      <w:pPr>
        <w:rPr>
          <w:rFonts w:ascii="Times New Roman" w:hAnsi="Times New Roman" w:cs="Times New Roman"/>
        </w:rPr>
      </w:pPr>
      <w:r>
        <w:rPr>
          <w:rFonts w:ascii="Times New Roman" w:hAnsi="Times New Roman" w:cs="Times New Roman"/>
        </w:rPr>
        <w:t>LRV</w:t>
      </w:r>
      <w:r>
        <w:rPr>
          <w:rFonts w:ascii="Times New Roman" w:hAnsi="Times New Roman" w:cs="Times New Roman"/>
        </w:rPr>
        <w:tab/>
        <w:t>Lietuvos Respublikos Vyriausybė</w:t>
      </w:r>
    </w:p>
    <w:p w14:paraId="39651298" w14:textId="77777777" w:rsidR="00B55BB8" w:rsidRDefault="00FF22DE">
      <w:pPr>
        <w:rPr>
          <w:rFonts w:ascii="Times New Roman" w:hAnsi="Times New Roman" w:cs="Times New Roman"/>
        </w:rPr>
      </w:pPr>
      <w:r>
        <w:rPr>
          <w:rFonts w:ascii="Times New Roman" w:hAnsi="Times New Roman" w:cs="Times New Roman"/>
        </w:rPr>
        <w:t>LSA</w:t>
      </w:r>
      <w:r>
        <w:rPr>
          <w:rFonts w:ascii="Times New Roman" w:hAnsi="Times New Roman" w:cs="Times New Roman"/>
        </w:rPr>
        <w:tab/>
        <w:t>Lietuvos savivaldybių asociacija</w:t>
      </w:r>
    </w:p>
    <w:p w14:paraId="75871A32" w14:textId="77777777" w:rsidR="00B55BB8" w:rsidRDefault="00FF22DE">
      <w:pPr>
        <w:rPr>
          <w:rFonts w:ascii="Times New Roman" w:hAnsi="Times New Roman" w:cs="Times New Roman"/>
        </w:rPr>
      </w:pPr>
      <w:r>
        <w:rPr>
          <w:rFonts w:ascii="Times New Roman" w:hAnsi="Times New Roman" w:cs="Times New Roman"/>
        </w:rPr>
        <w:t>NT</w:t>
      </w:r>
      <w:r>
        <w:rPr>
          <w:rFonts w:ascii="Times New Roman" w:hAnsi="Times New Roman" w:cs="Times New Roman"/>
        </w:rPr>
        <w:tab/>
        <w:t>Nekilnojamas turtas</w:t>
      </w:r>
    </w:p>
    <w:p w14:paraId="5B04ED38" w14:textId="77777777" w:rsidR="00B55BB8" w:rsidRDefault="00FF22DE">
      <w:pPr>
        <w:rPr>
          <w:rFonts w:ascii="Times New Roman" w:hAnsi="Times New Roman" w:cs="Times New Roman"/>
        </w:rPr>
      </w:pPr>
      <w:r>
        <w:rPr>
          <w:rFonts w:ascii="Times New Roman" w:hAnsi="Times New Roman" w:cs="Times New Roman"/>
        </w:rPr>
        <w:t>NVK</w:t>
      </w:r>
      <w:r>
        <w:rPr>
          <w:rFonts w:ascii="Times New Roman" w:hAnsi="Times New Roman" w:cs="Times New Roman"/>
        </w:rPr>
        <w:tab/>
        <w:t>Nacionalinė vartotojų konfederacija, NVO asociacija</w:t>
      </w:r>
    </w:p>
    <w:p w14:paraId="670D5D53" w14:textId="77777777" w:rsidR="00B55BB8" w:rsidRDefault="00FF22DE">
      <w:pPr>
        <w:rPr>
          <w:rFonts w:ascii="Times New Roman" w:hAnsi="Times New Roman" w:cs="Times New Roman"/>
        </w:rPr>
      </w:pPr>
      <w:r>
        <w:rPr>
          <w:rFonts w:ascii="Times New Roman" w:hAnsi="Times New Roman" w:cs="Times New Roman"/>
        </w:rPr>
        <w:t>NVO</w:t>
      </w:r>
      <w:r>
        <w:rPr>
          <w:rFonts w:ascii="Times New Roman" w:hAnsi="Times New Roman" w:cs="Times New Roman"/>
        </w:rPr>
        <w:tab/>
        <w:t>Nevyriausybinė organizacija</w:t>
      </w:r>
    </w:p>
    <w:p w14:paraId="06C22D25" w14:textId="77777777" w:rsidR="00B55BB8" w:rsidRDefault="00FF22DE">
      <w:pPr>
        <w:rPr>
          <w:rFonts w:ascii="Times New Roman" w:hAnsi="Times New Roman" w:cs="Times New Roman"/>
        </w:rPr>
      </w:pPr>
      <w:r>
        <w:rPr>
          <w:rFonts w:ascii="Times New Roman" w:hAnsi="Times New Roman" w:cs="Times New Roman"/>
        </w:rPr>
        <w:t>SPP</w:t>
      </w:r>
      <w:r>
        <w:rPr>
          <w:rFonts w:ascii="Times New Roman" w:hAnsi="Times New Roman" w:cs="Times New Roman"/>
        </w:rPr>
        <w:tab/>
        <w:t>Strateginis plėtros planas</w:t>
      </w:r>
    </w:p>
    <w:p w14:paraId="624A9ECF" w14:textId="77777777" w:rsidR="00B55BB8" w:rsidRDefault="00FF22DE">
      <w:pPr>
        <w:ind w:left="1290" w:hanging="1290"/>
        <w:rPr>
          <w:rFonts w:ascii="Times New Roman" w:hAnsi="Times New Roman" w:cs="Times New Roman"/>
        </w:rPr>
      </w:pPr>
      <w:r>
        <w:rPr>
          <w:rFonts w:ascii="Times New Roman" w:hAnsi="Times New Roman" w:cs="Times New Roman"/>
        </w:rPr>
        <w:t>SPPD</w:t>
      </w:r>
      <w:r>
        <w:rPr>
          <w:rFonts w:ascii="Times New Roman" w:hAnsi="Times New Roman" w:cs="Times New Roman"/>
        </w:rPr>
        <w:tab/>
        <w:t>Socialinių paslaugų priežiūros departamentas prie LR socialinės apsaugos ir darbo ministerijos</w:t>
      </w:r>
    </w:p>
    <w:p w14:paraId="63BB5825" w14:textId="77777777" w:rsidR="00B55BB8" w:rsidRDefault="00FF22DE">
      <w:pPr>
        <w:rPr>
          <w:rFonts w:ascii="Times New Roman" w:hAnsi="Times New Roman" w:cs="Times New Roman"/>
        </w:rPr>
      </w:pPr>
      <w:r>
        <w:rPr>
          <w:rFonts w:ascii="Times New Roman" w:hAnsi="Times New Roman" w:cs="Times New Roman"/>
        </w:rPr>
        <w:t>SVP</w:t>
      </w:r>
      <w:r>
        <w:rPr>
          <w:rFonts w:ascii="Times New Roman" w:hAnsi="Times New Roman" w:cs="Times New Roman"/>
        </w:rPr>
        <w:tab/>
        <w:t>Strateginės veiklos planas</w:t>
      </w:r>
    </w:p>
    <w:p w14:paraId="25316154" w14:textId="77777777" w:rsidR="00B55BB8" w:rsidRDefault="00FF22DE">
      <w:pPr>
        <w:rPr>
          <w:rFonts w:ascii="Times New Roman" w:hAnsi="Times New Roman" w:cs="Times New Roman"/>
        </w:rPr>
      </w:pPr>
      <w:r>
        <w:rPr>
          <w:rFonts w:ascii="Times New Roman" w:hAnsi="Times New Roman" w:cs="Times New Roman"/>
        </w:rPr>
        <w:t>ŠESD</w:t>
      </w:r>
      <w:r>
        <w:rPr>
          <w:rFonts w:ascii="Times New Roman" w:hAnsi="Times New Roman" w:cs="Times New Roman"/>
        </w:rPr>
        <w:tab/>
        <w:t>Šiltnamio efektą sukeliančios dujos</w:t>
      </w:r>
    </w:p>
    <w:p w14:paraId="726F9DD7" w14:textId="77777777" w:rsidR="00B55BB8" w:rsidRDefault="00FF22DE">
      <w:pPr>
        <w:rPr>
          <w:rFonts w:ascii="Times New Roman" w:hAnsi="Times New Roman" w:cs="Times New Roman"/>
        </w:rPr>
      </w:pPr>
      <w:r>
        <w:rPr>
          <w:rFonts w:ascii="Times New Roman" w:hAnsi="Times New Roman" w:cs="Times New Roman"/>
        </w:rPr>
        <w:t>TU</w:t>
      </w:r>
      <w:r>
        <w:rPr>
          <w:rFonts w:ascii="Times New Roman" w:hAnsi="Times New Roman" w:cs="Times New Roman"/>
        </w:rPr>
        <w:tab/>
        <w:t>Techninė užduotis</w:t>
      </w:r>
    </w:p>
    <w:p w14:paraId="3F074880" w14:textId="77777777" w:rsidR="00B55BB8" w:rsidRDefault="00FF22DE">
      <w:pPr>
        <w:rPr>
          <w:rFonts w:ascii="Times New Roman" w:hAnsi="Times New Roman" w:cs="Times New Roman"/>
        </w:rPr>
      </w:pPr>
      <w:r>
        <w:rPr>
          <w:rFonts w:ascii="Times New Roman" w:hAnsi="Times New Roman" w:cs="Times New Roman"/>
        </w:rPr>
        <w:t>VPKK</w:t>
      </w:r>
      <w:r>
        <w:rPr>
          <w:rFonts w:ascii="Times New Roman" w:hAnsi="Times New Roman" w:cs="Times New Roman"/>
        </w:rPr>
        <w:tab/>
        <w:t>Vietos savivaldos viešoji politika klimato kaitos švelninime</w:t>
      </w:r>
    </w:p>
    <w:p w14:paraId="15753909" w14:textId="77777777" w:rsidR="00B55BB8" w:rsidRDefault="00FF22DE">
      <w:pPr>
        <w:rPr>
          <w:rFonts w:ascii="Times New Roman" w:hAnsi="Times New Roman" w:cs="Times New Roman"/>
        </w:rPr>
      </w:pPr>
      <w:r>
        <w:rPr>
          <w:rFonts w:ascii="Times New Roman" w:hAnsi="Times New Roman" w:cs="Times New Roman"/>
        </w:rPr>
        <w:t>VVG</w:t>
      </w:r>
      <w:r>
        <w:rPr>
          <w:rFonts w:ascii="Times New Roman" w:hAnsi="Times New Roman" w:cs="Times New Roman"/>
        </w:rPr>
        <w:tab/>
        <w:t>Vietos veiklos grupė</w:t>
      </w:r>
    </w:p>
    <w:p w14:paraId="4D19BC46" w14:textId="77777777" w:rsidR="00B55BB8" w:rsidRDefault="00FF22DE">
      <w:pPr>
        <w:rPr>
          <w:rFonts w:ascii="Times New Roman" w:hAnsi="Times New Roman" w:cs="Times New Roman"/>
        </w:rPr>
      </w:pPr>
      <w:r>
        <w:rPr>
          <w:rFonts w:ascii="Times New Roman" w:hAnsi="Times New Roman" w:cs="Times New Roman"/>
        </w:rPr>
        <w:t>ŽŪ</w:t>
      </w:r>
      <w:r>
        <w:rPr>
          <w:rFonts w:ascii="Times New Roman" w:hAnsi="Times New Roman" w:cs="Times New Roman"/>
        </w:rPr>
        <w:tab/>
        <w:t>Žemės ūkis</w:t>
      </w:r>
    </w:p>
    <w:p w14:paraId="6F58B77F" w14:textId="77777777" w:rsidR="00B55BB8" w:rsidRDefault="00B55BB8">
      <w:pPr>
        <w:rPr>
          <w:rFonts w:ascii="Times New Roman" w:hAnsi="Times New Roman" w:cs="Times New Roman"/>
        </w:rPr>
      </w:pPr>
    </w:p>
    <w:p w14:paraId="39847CD2" w14:textId="77777777" w:rsidR="00B55BB8" w:rsidRDefault="00FF22DE">
      <w:pPr>
        <w:rPr>
          <w:rFonts w:ascii="Times New Roman" w:hAnsi="Times New Roman" w:cs="Times New Roman"/>
        </w:rPr>
      </w:pPr>
      <w:r>
        <w:br w:type="page"/>
      </w:r>
    </w:p>
    <w:p w14:paraId="2AB55D88" w14:textId="77777777" w:rsidR="00B55BB8" w:rsidRDefault="00B55BB8">
      <w:pPr>
        <w:jc w:val="both"/>
        <w:rPr>
          <w:rFonts w:ascii="Times New Roman" w:hAnsi="Times New Roman" w:cs="Times New Roman"/>
        </w:rPr>
      </w:pPr>
    </w:p>
    <w:p w14:paraId="0AD1EAB3" w14:textId="77777777" w:rsidR="00B55BB8" w:rsidRDefault="00FF22DE">
      <w:pPr>
        <w:pStyle w:val="NoSpacing"/>
        <w:spacing w:line="360" w:lineRule="auto"/>
        <w:rPr>
          <w:sz w:val="24"/>
          <w:szCs w:val="24"/>
        </w:rPr>
      </w:pPr>
      <w:r>
        <w:rPr>
          <w:sz w:val="24"/>
          <w:szCs w:val="24"/>
        </w:rPr>
        <w:t>TURINYS</w:t>
      </w:r>
    </w:p>
    <w:p w14:paraId="322582A9" w14:textId="77777777" w:rsidR="00B55BB8" w:rsidRDefault="00FF22DE">
      <w:pPr>
        <w:pStyle w:val="NoSpacing"/>
        <w:spacing w:before="240" w:line="360" w:lineRule="auto"/>
        <w:rPr>
          <w:sz w:val="24"/>
          <w:szCs w:val="24"/>
        </w:rPr>
      </w:pPr>
      <w:r>
        <w:rPr>
          <w:sz w:val="24"/>
          <w:szCs w:val="24"/>
        </w:rPr>
        <w:t xml:space="preserve">1. Įvadas  </w:t>
      </w:r>
    </w:p>
    <w:p w14:paraId="6412589F" w14:textId="77777777" w:rsidR="00B55BB8" w:rsidRDefault="00FF22DE">
      <w:pPr>
        <w:spacing w:before="240" w:line="360" w:lineRule="auto"/>
        <w:jc w:val="both"/>
        <w:rPr>
          <w:rFonts w:ascii="Times New Roman" w:hAnsi="Times New Roman" w:cs="Times New Roman"/>
          <w:u w:val="single"/>
        </w:rPr>
      </w:pPr>
      <w:r>
        <w:rPr>
          <w:rFonts w:ascii="Times New Roman" w:hAnsi="Times New Roman" w:cs="Times New Roman"/>
          <w:u w:val="single"/>
        </w:rPr>
        <w:t>3. Kiekybinė ir kokybinė Šiaulių m., Vilkaviškio raj., Kėdainių raj. ir Pasvalio raj. transporto, žemės ūkio ir pramonės sektorių respondentų apklausa sąsajumo su klimato kaitos švelninimo priemonėmis vietos savivaldos , NVO ir verslo atstovų apklausos:</w:t>
      </w:r>
    </w:p>
    <w:p w14:paraId="2EDEB3B0" w14:textId="77777777" w:rsidR="00B55BB8" w:rsidRDefault="00FF22DE">
      <w:pPr>
        <w:spacing w:before="240" w:line="360" w:lineRule="auto"/>
        <w:jc w:val="both"/>
        <w:rPr>
          <w:rFonts w:ascii="Times New Roman" w:hAnsi="Times New Roman" w:cs="Times New Roman"/>
        </w:rPr>
      </w:pPr>
      <w:r>
        <w:rPr>
          <w:rFonts w:ascii="Times New Roman" w:hAnsi="Times New Roman" w:cs="Times New Roman"/>
        </w:rPr>
        <w:t>3.2. Apklausos kokybinio ir kiekybinio klausimynų sektoriui aprašas.</w:t>
      </w:r>
    </w:p>
    <w:p w14:paraId="30A03E4E" w14:textId="77777777" w:rsidR="00B55BB8" w:rsidRDefault="00FF22DE">
      <w:pPr>
        <w:spacing w:before="240" w:line="360" w:lineRule="auto"/>
        <w:jc w:val="both"/>
        <w:rPr>
          <w:rFonts w:ascii="Times New Roman" w:hAnsi="Times New Roman" w:cs="Times New Roman"/>
        </w:rPr>
      </w:pPr>
      <w:r>
        <w:rPr>
          <w:rFonts w:ascii="Times New Roman" w:hAnsi="Times New Roman" w:cs="Times New Roman"/>
        </w:rPr>
        <w:t>3.3. Apklausų rezultatai.</w:t>
      </w:r>
    </w:p>
    <w:p w14:paraId="0E83083C" w14:textId="77777777" w:rsidR="00B55BB8" w:rsidRDefault="00FF22DE">
      <w:pPr>
        <w:spacing w:before="240" w:line="360" w:lineRule="auto"/>
        <w:rPr>
          <w:rFonts w:ascii="Times New Roman" w:hAnsi="Times New Roman" w:cs="Times New Roman"/>
        </w:rPr>
      </w:pPr>
      <w:r>
        <w:rPr>
          <w:rFonts w:ascii="Times New Roman" w:hAnsi="Times New Roman" w:cs="Times New Roman"/>
        </w:rPr>
        <w:t>Priedai</w:t>
      </w:r>
    </w:p>
    <w:p w14:paraId="53DFADBA" w14:textId="77777777" w:rsidR="00B55BB8" w:rsidRDefault="00FF22DE">
      <w:r>
        <w:br w:type="page"/>
      </w:r>
    </w:p>
    <w:p w14:paraId="4718A0CC" w14:textId="77777777" w:rsidR="00B55BB8" w:rsidRDefault="00B55BB8">
      <w:pPr>
        <w:pStyle w:val="NoSpacing"/>
        <w:spacing w:line="360" w:lineRule="auto"/>
        <w:rPr>
          <w:b/>
          <w:bCs/>
          <w:sz w:val="24"/>
          <w:szCs w:val="24"/>
        </w:rPr>
      </w:pPr>
    </w:p>
    <w:p w14:paraId="16DD7EFD" w14:textId="77777777" w:rsidR="00B55BB8" w:rsidRDefault="00FF22DE">
      <w:pPr>
        <w:pStyle w:val="NoSpacing"/>
        <w:spacing w:before="240" w:line="360" w:lineRule="auto"/>
        <w:rPr>
          <w:b/>
          <w:bCs/>
          <w:sz w:val="24"/>
          <w:szCs w:val="24"/>
        </w:rPr>
      </w:pPr>
      <w:r>
        <w:rPr>
          <w:b/>
          <w:bCs/>
          <w:sz w:val="24"/>
          <w:szCs w:val="24"/>
        </w:rPr>
        <w:t xml:space="preserve">1. Įvadas  </w:t>
      </w:r>
    </w:p>
    <w:p w14:paraId="4A5D7152" w14:textId="77777777" w:rsidR="00B55BB8" w:rsidRDefault="00B55BB8">
      <w:pPr>
        <w:spacing w:line="360" w:lineRule="auto"/>
        <w:ind w:right="567"/>
        <w:jc w:val="both"/>
        <w:rPr>
          <w:rFonts w:ascii="Times New Roman" w:hAnsi="Times New Roman" w:cs="Times New Roman"/>
        </w:rPr>
      </w:pPr>
    </w:p>
    <w:p w14:paraId="7DD14694" w14:textId="1DC99D7C" w:rsidR="00B55BB8" w:rsidRDefault="00FF22DE">
      <w:pPr>
        <w:spacing w:line="360" w:lineRule="auto"/>
        <w:ind w:right="567" w:firstLine="1296"/>
        <w:jc w:val="both"/>
        <w:rPr>
          <w:rFonts w:ascii="Times New Roman" w:hAnsi="Times New Roman" w:cs="Times New Roman"/>
          <w:bCs/>
          <w:color w:val="212529"/>
          <w:shd w:val="clear" w:color="auto" w:fill="FFFFFF"/>
        </w:rPr>
      </w:pPr>
      <w:r>
        <w:rPr>
          <w:rFonts w:ascii="Times New Roman" w:hAnsi="Times New Roman" w:cs="Times New Roman"/>
        </w:rPr>
        <w:t>NVK Projektui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r>
        <w:rPr>
          <w:rFonts w:ascii="Times New Roman" w:hAnsi="Times New Roman" w:cs="Times New Roman"/>
        </w:rPr>
        <w:t xml:space="preserve"> pagal NVK Konkursinę Paraišką Nr. KK-AM-NVO01-0015 yra skirtas finansavimas sutinkamai su 2023 m. rugsėjo 8 d. APVA direktoriaus įsakymu Nr. T1-320 dėl finansavimo skyrimo projektams</w:t>
      </w:r>
      <w:r>
        <w:rPr>
          <w:rFonts w:ascii="Times New Roman" w:hAnsi="Times New Roman" w:cs="Times New Roman"/>
          <w:bCs/>
          <w:color w:val="212529"/>
          <w:shd w:val="clear" w:color="auto" w:fill="FFFFFF"/>
        </w:rPr>
        <w:t xml:space="preserve"> </w:t>
      </w:r>
      <w:r>
        <w:rPr>
          <w:rFonts w:ascii="Times New Roman" w:hAnsi="Times New Roman" w:cs="Times New Roman"/>
        </w:rPr>
        <w:t>pagal</w:t>
      </w:r>
      <w:r>
        <w:rPr>
          <w:rFonts w:ascii="Times New Roman" w:hAnsi="Times New Roman" w:cs="Times New Roman"/>
          <w:bCs/>
          <w:color w:val="212529"/>
          <w:shd w:val="clear" w:color="auto" w:fill="FFFFFF"/>
        </w:rPr>
        <w:t xml:space="preserve"> </w:t>
      </w:r>
      <w:r>
        <w:rPr>
          <w:rFonts w:ascii="Times New Roman" w:hAnsi="Times New Roman" w:cs="Times New Roman"/>
        </w:rPr>
        <w:t>klimato kaitos programos pažangos priemonės 5.7. punkto veiklą „Finansinės paskatos nevyriausybinių organizacijų veikloms ir (ar) veiksmams, formuojant klimato politiką ir informuojant visuomenę apie klimato kaitą“</w:t>
      </w:r>
      <w:r>
        <w:rPr>
          <w:rFonts w:ascii="Times New Roman" w:eastAsia="Helvetica" w:hAnsi="Times New Roman" w:cs="Times New Roman"/>
          <w:color w:val="333333"/>
          <w:shd w:val="clear" w:color="auto" w:fill="F5F5F5"/>
        </w:rPr>
        <w:t>.</w:t>
      </w:r>
      <w:r>
        <w:rPr>
          <w:rFonts w:ascii="Times New Roman" w:hAnsi="Times New Roman" w:cs="Times New Roman"/>
        </w:rPr>
        <w:t xml:space="preserve"> NVK Įsakymu Nr. NVK 2023-10/02 pagal Viešųjų pirkimų įstatymo nuostatas LNVF buvo pripažintas paslaugų teikėjų apklausos Nugalėtoju ir su NVK sudarė Paslaugų teikimo sutartį Nr. 2024/01-02/01 Studijos „NVO įsitraukimo į vietos savivaldos klimato kaitos švelninimo priemonių transporto, pramonės ir žemės ūkio sektoriuose diegimo stebėsenos Baltosios knygos metmenys“ parengimui, vadovaujantis NVK Konkursinės Paraiškos nuostatomis .</w:t>
      </w:r>
    </w:p>
    <w:p w14:paraId="608D9C44" w14:textId="5AAB6454" w:rsidR="00B55BB8" w:rsidRDefault="00FF22DE">
      <w:pPr>
        <w:spacing w:before="240" w:line="360" w:lineRule="auto"/>
        <w:ind w:right="567"/>
        <w:jc w:val="both"/>
        <w:rPr>
          <w:rFonts w:ascii="Times New Roman" w:hAnsi="Times New Roman" w:cs="Times New Roman"/>
        </w:rPr>
      </w:pPr>
      <w:r>
        <w:rPr>
          <w:rFonts w:ascii="Times New Roman" w:hAnsi="Times New Roman" w:cs="Times New Roman"/>
        </w:rPr>
        <w:t xml:space="preserve">                       Ši Tarpinė ataskaita Nr. 2 yra parengta kaip papildoma aukščiau nurodytos Paslaugų teikimo sutarties sąlyga, atsižvelgiant į APVA pateiktus NVK nurodymus dėl paslaugų apmokėjimo grafiko. Tarpinė ataskaita Nr. 2. 2025 m. spalio mėn. yra Tarpinės ataskaitos 2025 m. kovo mėn. papildymas ir yra nagrinėjamos kartu. </w:t>
      </w:r>
    </w:p>
    <w:p w14:paraId="33B0CA53" w14:textId="77777777" w:rsidR="00B55BB8" w:rsidRDefault="00FF22DE">
      <w:pPr>
        <w:spacing w:before="240" w:line="360" w:lineRule="auto"/>
        <w:ind w:right="567" w:firstLine="1296"/>
        <w:jc w:val="both"/>
        <w:rPr>
          <w:rFonts w:ascii="Times New Roman" w:hAnsi="Times New Roman" w:cs="Times New Roman"/>
        </w:rPr>
      </w:pPr>
      <w:r>
        <w:rPr>
          <w:rFonts w:ascii="Times New Roman" w:hAnsi="Times New Roman" w:cs="Times New Roman"/>
        </w:rPr>
        <w:t>Pateikiamos Studijos tarpinės ataskaitos yra skiriamos galutinės Studijos ataskaitos parengimui ir nėra laikytinos galutine ataskaita.</w:t>
      </w:r>
    </w:p>
    <w:p w14:paraId="204EA207" w14:textId="77777777" w:rsidR="00B55BB8" w:rsidRDefault="00FF22DE">
      <w:pPr>
        <w:rPr>
          <w:rFonts w:ascii="Times New Roman" w:hAnsi="Times New Roman" w:cs="Times New Roman"/>
        </w:rPr>
      </w:pPr>
      <w:r>
        <w:br w:type="page"/>
      </w:r>
    </w:p>
    <w:p w14:paraId="03AAB226"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b/>
          <w:bCs/>
          <w:u w:val="single"/>
        </w:rPr>
        <w:lastRenderedPageBreak/>
        <w:t>3. Kiekybinė ir kokybinė Šiaulių m., Vilkaviškio raj., Kėdainių raj. ir Pasvalio raj. transporto, žemės ūkio ir pramonės sektorių respondentų apklausa sąsajumo su klimato kaitos švelninimo priemonėmis vietos savivaldos , NVO ir verslo atstovų apklausos:</w:t>
      </w:r>
    </w:p>
    <w:p w14:paraId="468119D8" w14:textId="77777777" w:rsidR="00B55BB8" w:rsidRDefault="00FF22DE">
      <w:pPr>
        <w:spacing w:before="240" w:line="360" w:lineRule="auto"/>
        <w:jc w:val="both"/>
        <w:rPr>
          <w:rFonts w:ascii="Times New Roman" w:hAnsi="Times New Roman" w:cs="Times New Roman"/>
          <w:b/>
          <w:bCs/>
        </w:rPr>
      </w:pPr>
      <w:r>
        <w:rPr>
          <w:rFonts w:ascii="Times New Roman" w:hAnsi="Times New Roman" w:cs="Times New Roman"/>
          <w:b/>
          <w:bCs/>
        </w:rPr>
        <w:t>3.2. Apklausos kokybinio ir kiekybinio klausimynų sektoriui aprašas</w:t>
      </w:r>
    </w:p>
    <w:p w14:paraId="61C95C97"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Atsižvelgiant į tai, kad sutinkamai su Studijos rengimo TU yra numatomi Studijos Ataskaitos aptarimai pagal pramonės, žemės ūkio ir transporto sektorius visose apklausose dalyvavusiose savivaldybėse, apklausų sektoriniai klausimynai preliminariai gali būti aptarti su apklausose dalyvausiančių savivaldybių NVO tarybomis. Todėl žemiau pateikiami klausimų pavyzdžiai yra laikytini kaip išeitiniai, o galutinės klausimų redakcijos bus patvirtintos protokoliniais sprendimais projekto vykdytojo NVK ir konkrečios savivaldybės NVO tarybos.</w:t>
      </w:r>
    </w:p>
    <w:p w14:paraId="04F206FE" w14:textId="77777777" w:rsidR="00B55BB8" w:rsidRDefault="00B55BB8">
      <w:pPr>
        <w:ind w:firstLine="1296"/>
        <w:jc w:val="both"/>
        <w:rPr>
          <w:rFonts w:ascii="Times New Roman" w:hAnsi="Times New Roman" w:cs="Times New Roman"/>
        </w:rPr>
      </w:pPr>
    </w:p>
    <w:p w14:paraId="5402F498" w14:textId="77777777" w:rsidR="00B55BB8" w:rsidRDefault="00FF22DE">
      <w:pPr>
        <w:rPr>
          <w:rFonts w:ascii="Times New Roman" w:hAnsi="Times New Roman" w:cs="Times New Roman"/>
        </w:rPr>
      </w:pPr>
      <w:r>
        <w:rPr>
          <w:rFonts w:ascii="Times New Roman" w:hAnsi="Times New Roman" w:cs="Times New Roman"/>
        </w:rPr>
        <w:t>GYVENTOJAMS, NVO NARIAMS</w:t>
      </w:r>
    </w:p>
    <w:p w14:paraId="106E5F83"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 (susiję su skaičiais, faktais, matavimais)</w:t>
      </w:r>
    </w:p>
    <w:p w14:paraId="7552D477" w14:textId="77777777" w:rsidR="00B55BB8" w:rsidRDefault="00FF22DE" w:rsidP="00FF22DE">
      <w:pPr>
        <w:numPr>
          <w:ilvl w:val="0"/>
          <w:numId w:val="40"/>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buityje naudojamos energijos sudaro atsinaujinantys šaltiniai (pvz., saulės, vėjo)?</w:t>
      </w:r>
    </w:p>
    <w:p w14:paraId="05ADDC0F" w14:textId="77777777" w:rsidR="00B55BB8" w:rsidRDefault="00FF22DE" w:rsidP="00FF22DE">
      <w:pPr>
        <w:numPr>
          <w:ilvl w:val="0"/>
          <w:numId w:val="40"/>
        </w:numPr>
        <w:suppressAutoHyphens w:val="0"/>
        <w:spacing w:after="160" w:line="259" w:lineRule="auto"/>
        <w:textAlignment w:val="auto"/>
        <w:rPr>
          <w:rFonts w:ascii="Times New Roman" w:hAnsi="Times New Roman" w:cs="Times New Roman"/>
        </w:rPr>
      </w:pPr>
      <w:r>
        <w:rPr>
          <w:rFonts w:ascii="Times New Roman" w:hAnsi="Times New Roman" w:cs="Times New Roman"/>
        </w:rPr>
        <w:t>Kiek kartų per savaitę naudojatės viešuoju transportu vietoj nuosavo automobilio?</w:t>
      </w:r>
    </w:p>
    <w:p w14:paraId="79DFE49E" w14:textId="77777777" w:rsidR="00B55BB8" w:rsidRDefault="00FF22DE" w:rsidP="00FF22DE">
      <w:pPr>
        <w:numPr>
          <w:ilvl w:val="0"/>
          <w:numId w:val="40"/>
        </w:numPr>
        <w:suppressAutoHyphens w:val="0"/>
        <w:spacing w:after="160" w:line="259" w:lineRule="auto"/>
        <w:textAlignment w:val="auto"/>
        <w:rPr>
          <w:rFonts w:ascii="Times New Roman" w:hAnsi="Times New Roman" w:cs="Times New Roman"/>
        </w:rPr>
      </w:pPr>
      <w:r>
        <w:rPr>
          <w:rFonts w:ascii="Times New Roman" w:hAnsi="Times New Roman" w:cs="Times New Roman"/>
        </w:rPr>
        <w:t>Kiek eurų per mėnesį skiriate ekologiškiems ar tvariai pagamintiems produktams (pvz., maistui, drabužiams)?</w:t>
      </w:r>
    </w:p>
    <w:p w14:paraId="1D5271F1"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 (susiję su nuomonėmis, požiūriais, patirtimi)</w:t>
      </w:r>
    </w:p>
    <w:p w14:paraId="7EE9FDCB" w14:textId="77777777" w:rsidR="00B55BB8" w:rsidRDefault="00FF22DE" w:rsidP="00FF22DE">
      <w:pPr>
        <w:numPr>
          <w:ilvl w:val="0"/>
          <w:numId w:val="41"/>
        </w:numPr>
        <w:suppressAutoHyphens w:val="0"/>
        <w:spacing w:after="160" w:line="259" w:lineRule="auto"/>
        <w:textAlignment w:val="auto"/>
        <w:rPr>
          <w:rFonts w:ascii="Times New Roman" w:hAnsi="Times New Roman" w:cs="Times New Roman"/>
        </w:rPr>
      </w:pPr>
      <w:r>
        <w:rPr>
          <w:rFonts w:ascii="Times New Roman" w:hAnsi="Times New Roman" w:cs="Times New Roman"/>
        </w:rPr>
        <w:t>Kaip vertinate Europos žaliąjį kursą – ar jis, jūsų nuomone, yra reikalingas ir naudingas? Kodėl?</w:t>
      </w:r>
    </w:p>
    <w:p w14:paraId="71BA4D61" w14:textId="77777777" w:rsidR="00B55BB8" w:rsidRDefault="00FF22DE" w:rsidP="00FF22DE">
      <w:pPr>
        <w:numPr>
          <w:ilvl w:val="0"/>
          <w:numId w:val="41"/>
        </w:numPr>
        <w:suppressAutoHyphens w:val="0"/>
        <w:spacing w:after="160" w:line="259" w:lineRule="auto"/>
        <w:textAlignment w:val="auto"/>
        <w:rPr>
          <w:rFonts w:ascii="Times New Roman" w:hAnsi="Times New Roman" w:cs="Times New Roman"/>
        </w:rPr>
      </w:pPr>
      <w:r>
        <w:rPr>
          <w:rFonts w:ascii="Times New Roman" w:hAnsi="Times New Roman" w:cs="Times New Roman"/>
        </w:rPr>
        <w:t>Kokius pokyčius savo kasdienybėje pastebėjote dėl sugriežtėjusių aplinkosaugos reikalavimų ar žaliųjų iniciatyvų?</w:t>
      </w:r>
    </w:p>
    <w:p w14:paraId="13376D2A" w14:textId="77777777" w:rsidR="00B55BB8" w:rsidRDefault="00FF22DE" w:rsidP="00FF22DE">
      <w:pPr>
        <w:numPr>
          <w:ilvl w:val="0"/>
          <w:numId w:val="41"/>
        </w:numPr>
        <w:suppressAutoHyphens w:val="0"/>
        <w:spacing w:after="160" w:line="259" w:lineRule="auto"/>
        <w:textAlignment w:val="auto"/>
        <w:rPr>
          <w:rFonts w:ascii="Times New Roman" w:hAnsi="Times New Roman" w:cs="Times New Roman"/>
        </w:rPr>
      </w:pPr>
      <w:r>
        <w:rPr>
          <w:rFonts w:ascii="Times New Roman" w:hAnsi="Times New Roman" w:cs="Times New Roman"/>
        </w:rPr>
        <w:t>Ką, jūsų manymu, reikėtų daryti, kad daugiau žmonių aktyviai prisidėtų prie klimato kaitos mažinimo?</w:t>
      </w:r>
    </w:p>
    <w:p w14:paraId="50639F87" w14:textId="77777777" w:rsidR="00B55BB8" w:rsidRDefault="00B55BB8">
      <w:pPr>
        <w:rPr>
          <w:rFonts w:ascii="Segoe UI Emoji" w:hAnsi="Segoe UI Emoji" w:cs="Segoe UI Emoji"/>
          <w:b/>
          <w:bCs/>
        </w:rPr>
      </w:pPr>
    </w:p>
    <w:p w14:paraId="18EBCB86"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Klausimas 1: </w:t>
      </w:r>
      <w:r>
        <w:rPr>
          <w:rFonts w:ascii="Times New Roman" w:hAnsi="Times New Roman" w:cs="Times New Roman"/>
          <w:b/>
          <w:bCs/>
          <w:i/>
          <w:iCs/>
        </w:rPr>
        <w:t>Kaip vertinate Europos žaliąjį kursą – ar jis, jūsų nuomone, yra reikalingas ir naudingas? Kodėl?</w:t>
      </w:r>
    </w:p>
    <w:p w14:paraId="28EB801D"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„Manau, kad tai būtinas žingsnis – gamta nebegali laukti. Žaliasis kursas skatina mus permąstyti verslo modelius ir investuoti į ateitį.“</w:t>
      </w:r>
    </w:p>
    <w:p w14:paraId="6D9EA75B"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„Naudingas ilgalaikėje perspektyvoje, bet šiuo metu trūksta aiškumo ir finansinių paskatų smulkiesiems verslams.“</w:t>
      </w:r>
    </w:p>
    <w:p w14:paraId="7A87518E"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„Tai daugiau politinis projektas nei realus pokytis. Reikalavimai dažnai neatitinka mūsų sektoriaus galimybių.“</w:t>
      </w:r>
    </w:p>
    <w:p w14:paraId="3450AC66"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„Vertinu teigiamai – jis padeda mums tapti konkurencingesniems tarptautinėje rinkoje, kur tvarumas tampa norma.“</w:t>
      </w:r>
    </w:p>
    <w:p w14:paraId="15F2899E"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lastRenderedPageBreak/>
        <w:t>„Reikalingas, bet įgyvendinimas turėtų būti lankstesnis. Ne visi verslai gali greitai prisitaikyti.“</w:t>
      </w:r>
    </w:p>
    <w:p w14:paraId="14962D98"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„Tai puiki galimybė inovacijoms. Mūsų įmonė jau mato naudą iš investicijų į žaliąsias technologijas.“</w:t>
      </w:r>
    </w:p>
    <w:p w14:paraId="605FE6BA" w14:textId="77777777" w:rsidR="00B55BB8" w:rsidRDefault="00B55BB8">
      <w:pPr>
        <w:rPr>
          <w:rFonts w:ascii="Segoe UI Emoji" w:hAnsi="Segoe UI Emoji" w:cs="Segoe UI Emoji"/>
          <w:b/>
          <w:bCs/>
        </w:rPr>
      </w:pPr>
    </w:p>
    <w:p w14:paraId="5A23447C"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Klausimas 2: </w:t>
      </w:r>
      <w:r>
        <w:rPr>
          <w:rFonts w:ascii="Times New Roman" w:hAnsi="Times New Roman" w:cs="Times New Roman"/>
          <w:b/>
          <w:bCs/>
          <w:i/>
          <w:iCs/>
        </w:rPr>
        <w:t>Kokius pokyčius savo kasdienybėje pastebėjote dėl sugriežtėjusių aplinkosaugos reikalavimų ar žaliųjų iniciatyvų?</w:t>
      </w:r>
    </w:p>
    <w:p w14:paraId="16073DDD"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„Turėjome atnaujinti techniką, kad ji atitiktų naujus emisijų standartus – tai buvo brangu, bet efektyvu.“</w:t>
      </w:r>
    </w:p>
    <w:p w14:paraId="2EDD0195"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„Kasdien daugiau dėmesio skiriame atliekų rūšiavimui ir energijos taupymui – tai tapo įprasta praktika.“</w:t>
      </w:r>
    </w:p>
    <w:p w14:paraId="6F9270BE"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„Pastebėjau, kad tiekėjai pradėjo siūlyti tvaresnius produktus, o klientai klausia apie mūsų poveikį aplinkai.“</w:t>
      </w:r>
    </w:p>
    <w:p w14:paraId="5FFC0B07"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„Daugiau administracinio darbo – reikia pildyti ataskaitas, sekti rodiklius, tai atima laiko.“</w:t>
      </w:r>
    </w:p>
    <w:p w14:paraId="633FFBDC"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„Įmonėje įdiegėme saulės baterijas – dabar dalį energijos gaminame patys, tai sumažino sąnaudas.“</w:t>
      </w:r>
    </w:p>
    <w:p w14:paraId="28AE0B7A"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„Darbuotojai tapo sąmoningesni – patys siūlo idėjas, kaip sumažinti poveikį aplinkai.“</w:t>
      </w:r>
    </w:p>
    <w:p w14:paraId="37FB1805" w14:textId="77777777" w:rsidR="00B55BB8" w:rsidRDefault="00B55BB8">
      <w:pPr>
        <w:rPr>
          <w:rFonts w:ascii="Segoe UI Emoji" w:hAnsi="Segoe UI Emoji" w:cs="Segoe UI Emoji"/>
          <w:b/>
          <w:bCs/>
        </w:rPr>
      </w:pPr>
    </w:p>
    <w:p w14:paraId="36D54358"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Klausimas 3: </w:t>
      </w:r>
      <w:r>
        <w:rPr>
          <w:rFonts w:ascii="Times New Roman" w:hAnsi="Times New Roman" w:cs="Times New Roman"/>
          <w:b/>
          <w:bCs/>
          <w:i/>
          <w:iCs/>
        </w:rPr>
        <w:t>Ką, jūsų manymu, reikėtų daryti, kad daugiau žmonių aktyviai prisidėtų prie klimato kaitos mažinimo?</w:t>
      </w:r>
    </w:p>
    <w:p w14:paraId="2E856468"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„Šviesti visuomenę – ypač jaunimą. Tvarumas turi tapti vertybe, o ne pareiga.“</w:t>
      </w:r>
    </w:p>
    <w:p w14:paraId="4E69B0AA"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„Reikia daugiau finansinių paskatų – subsidijų, lengvatų, kad žmonės matytų naudą.“</w:t>
      </w:r>
    </w:p>
    <w:p w14:paraId="47AB3D27"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„Verslai turėtų rodyti pavyzdį – jei matysime, kad tai veikia, daugiau žmonių prisijungs.“</w:t>
      </w:r>
    </w:p>
    <w:p w14:paraId="0F55E161"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„Svarbu mažinti biurokratiją – dabar norint įgyvendinti žalią iniciatyvą, tenka įveikti daug kliūčių.“</w:t>
      </w:r>
    </w:p>
    <w:p w14:paraId="6CB40267"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„Reikėtų daugiau viešų kampanijų, kurios parodytų, kaip kiekvienas gali prisidėti – net mažais žingsniais.“</w:t>
      </w:r>
    </w:p>
    <w:p w14:paraId="50CD2426"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„Svarbiausia – pasitikėjimas. Jei žmonės matys, kad jų pastangos nėra veltui, jie veiks aktyviau.“</w:t>
      </w:r>
    </w:p>
    <w:p w14:paraId="68F0B406" w14:textId="77777777" w:rsidR="00B55BB8" w:rsidRDefault="00FF22DE">
      <w:pPr>
        <w:rPr>
          <w:rFonts w:ascii="Times New Roman" w:hAnsi="Times New Roman" w:cs="Times New Roman"/>
        </w:rPr>
      </w:pPr>
      <w:r>
        <w:br w:type="page"/>
      </w:r>
    </w:p>
    <w:p w14:paraId="75372B6F" w14:textId="77777777" w:rsidR="00B55BB8" w:rsidRDefault="00B55BB8">
      <w:pPr>
        <w:rPr>
          <w:rFonts w:ascii="Times New Roman" w:hAnsi="Times New Roman" w:cs="Times New Roman"/>
        </w:rPr>
      </w:pPr>
    </w:p>
    <w:p w14:paraId="608A38AF"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APKLAUSOS FORMA: „Europos žaliasis kursas versle“</w:t>
      </w:r>
    </w:p>
    <w:p w14:paraId="31AD790D"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Respondento informacija</w:t>
      </w:r>
    </w:p>
    <w:p w14:paraId="6709BBA4"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Įmonės pavadinimas: ___________________________</w:t>
      </w:r>
    </w:p>
    <w:p w14:paraId="7B706D33"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Sektorius: </w:t>
      </w:r>
      <w:r>
        <w:rPr>
          <w:rFonts w:ascii="Segoe UI Symbol" w:hAnsi="Segoe UI Symbol" w:cs="Segoe UI Symbol"/>
        </w:rPr>
        <w:t>☐</w:t>
      </w:r>
      <w:r>
        <w:rPr>
          <w:rFonts w:ascii="Times New Roman" w:hAnsi="Times New Roman" w:cs="Times New Roman"/>
        </w:rPr>
        <w:t xml:space="preserve"> Žemės ūkis </w:t>
      </w:r>
      <w:r>
        <w:rPr>
          <w:rFonts w:ascii="Segoe UI Symbol" w:hAnsi="Segoe UI Symbol" w:cs="Segoe UI Symbol"/>
        </w:rPr>
        <w:t>☐</w:t>
      </w:r>
      <w:r>
        <w:rPr>
          <w:rFonts w:ascii="Times New Roman" w:hAnsi="Times New Roman" w:cs="Times New Roman"/>
        </w:rPr>
        <w:t xml:space="preserve"> Transportas </w:t>
      </w:r>
      <w:r>
        <w:rPr>
          <w:rFonts w:ascii="Segoe UI Symbol" w:hAnsi="Segoe UI Symbol" w:cs="Segoe UI Symbol"/>
        </w:rPr>
        <w:t>☐</w:t>
      </w:r>
      <w:r>
        <w:rPr>
          <w:rFonts w:ascii="Times New Roman" w:hAnsi="Times New Roman" w:cs="Times New Roman"/>
        </w:rPr>
        <w:t xml:space="preserve"> Pramonė</w:t>
      </w:r>
    </w:p>
    <w:p w14:paraId="231A2993"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Pareigos įmonėje: ___________________________</w:t>
      </w:r>
    </w:p>
    <w:p w14:paraId="3DB9C38B"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Metai veikloje: ____________</w:t>
      </w:r>
    </w:p>
    <w:p w14:paraId="1A8F8EDB"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Darbuotojų skaičius: ____________</w:t>
      </w:r>
    </w:p>
    <w:p w14:paraId="1068157E" w14:textId="77777777" w:rsidR="00B55BB8" w:rsidRDefault="00B55BB8">
      <w:pPr>
        <w:rPr>
          <w:rFonts w:ascii="Segoe UI Emoji" w:hAnsi="Segoe UI Emoji" w:cs="Segoe UI Emoji"/>
          <w:b/>
          <w:bCs/>
        </w:rPr>
      </w:pPr>
    </w:p>
    <w:p w14:paraId="040D4384" w14:textId="77777777" w:rsidR="00B55BB8" w:rsidRDefault="00FF22DE">
      <w:pPr>
        <w:rPr>
          <w:rFonts w:ascii="Times New Roman" w:hAnsi="Times New Roman" w:cs="Times New Roman"/>
          <w:b/>
          <w:bCs/>
          <w:u w:val="single"/>
        </w:rPr>
      </w:pPr>
      <w:r>
        <w:rPr>
          <w:rFonts w:ascii="Segoe UI Emoji" w:hAnsi="Segoe UI Emoji" w:cs="Segoe UI Emoji"/>
          <w:b/>
          <w:bCs/>
          <w:u w:val="single"/>
        </w:rPr>
        <w:t>🌾</w:t>
      </w:r>
      <w:r>
        <w:rPr>
          <w:rFonts w:ascii="Times New Roman" w:hAnsi="Times New Roman" w:cs="Times New Roman"/>
          <w:b/>
          <w:bCs/>
          <w:u w:val="single"/>
        </w:rPr>
        <w:t xml:space="preserve"> Žemės ūkio sektorius</w:t>
      </w:r>
    </w:p>
    <w:p w14:paraId="0BE3D009" w14:textId="77777777" w:rsidR="00B55BB8" w:rsidRDefault="00B55BB8">
      <w:pPr>
        <w:rPr>
          <w:rFonts w:ascii="Segoe UI Emoji" w:hAnsi="Segoe UI Emoji" w:cs="Segoe UI Emoji"/>
          <w:b/>
          <w:bCs/>
        </w:rPr>
      </w:pPr>
    </w:p>
    <w:p w14:paraId="3DB09BC6"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w:t>
      </w:r>
    </w:p>
    <w:p w14:paraId="3B54BEBE" w14:textId="77777777" w:rsidR="00B55BB8" w:rsidRDefault="00FF22DE" w:rsidP="00FF22DE">
      <w:pPr>
        <w:numPr>
          <w:ilvl w:val="0"/>
          <w:numId w:val="43"/>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ūkyje naudojamų trąšų yra ekologiškos arba mažo poveikio aplinkai? ___ %</w:t>
      </w:r>
    </w:p>
    <w:p w14:paraId="3D264143" w14:textId="77777777" w:rsidR="00B55BB8" w:rsidRDefault="00FF22DE" w:rsidP="00FF22DE">
      <w:pPr>
        <w:numPr>
          <w:ilvl w:val="0"/>
          <w:numId w:val="43"/>
        </w:numPr>
        <w:suppressAutoHyphens w:val="0"/>
        <w:spacing w:after="160" w:line="259" w:lineRule="auto"/>
        <w:textAlignment w:val="auto"/>
        <w:rPr>
          <w:rFonts w:ascii="Times New Roman" w:hAnsi="Times New Roman" w:cs="Times New Roman"/>
        </w:rPr>
      </w:pPr>
      <w:r>
        <w:rPr>
          <w:rFonts w:ascii="Times New Roman" w:hAnsi="Times New Roman" w:cs="Times New Roman"/>
        </w:rPr>
        <w:t>Kiek hektarų jūsų valdomos žemės yra sertifikuota kaip ekologiška? ___ ha</w:t>
      </w:r>
    </w:p>
    <w:p w14:paraId="7FA270B1" w14:textId="77777777" w:rsidR="00B55BB8" w:rsidRDefault="00FF22DE" w:rsidP="00FF22DE">
      <w:pPr>
        <w:numPr>
          <w:ilvl w:val="0"/>
          <w:numId w:val="43"/>
        </w:numPr>
        <w:suppressAutoHyphens w:val="0"/>
        <w:spacing w:after="160" w:line="259" w:lineRule="auto"/>
        <w:textAlignment w:val="auto"/>
        <w:rPr>
          <w:rFonts w:ascii="Times New Roman" w:hAnsi="Times New Roman" w:cs="Times New Roman"/>
        </w:rPr>
      </w:pPr>
      <w:r>
        <w:rPr>
          <w:rFonts w:ascii="Times New Roman" w:hAnsi="Times New Roman" w:cs="Times New Roman"/>
        </w:rPr>
        <w:t>Kiek investicijų (eurais) per pastaruosius 3 metus skyrėte tvarumo gerinimui? ___ €</w:t>
      </w:r>
    </w:p>
    <w:p w14:paraId="15CA2FD6"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w:t>
      </w:r>
    </w:p>
    <w:p w14:paraId="0899F033" w14:textId="77777777" w:rsidR="00B55BB8" w:rsidRDefault="00FF22DE" w:rsidP="00FF22DE">
      <w:pPr>
        <w:numPr>
          <w:ilvl w:val="0"/>
          <w:numId w:val="44"/>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Europos žaliasis kursas paveikė jūsų ūkininkavimo praktiką?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14A084A2" w14:textId="77777777" w:rsidR="00B55BB8" w:rsidRDefault="00FF22DE" w:rsidP="00FF22DE">
      <w:pPr>
        <w:numPr>
          <w:ilvl w:val="0"/>
          <w:numId w:val="44"/>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Kokius iššūkius patiriate pereidami prie tvaresnių technologijų?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6D0D05DA" w14:textId="77777777" w:rsidR="00B55BB8" w:rsidRDefault="00FF22DE" w:rsidP="00FF22DE">
      <w:pPr>
        <w:numPr>
          <w:ilvl w:val="0"/>
          <w:numId w:val="44"/>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vertinate ES paramą žemės ūkiui pereinant prie klimatui neutralios veiklos?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27A67595" w14:textId="77777777" w:rsidR="00B55BB8" w:rsidRDefault="00B55BB8">
      <w:pPr>
        <w:rPr>
          <w:rFonts w:ascii="Segoe UI Emoji" w:hAnsi="Segoe UI Emoji" w:cs="Segoe UI Emoji"/>
          <w:b/>
          <w:bCs/>
        </w:rPr>
      </w:pPr>
    </w:p>
    <w:p w14:paraId="37F9927F" w14:textId="77777777" w:rsidR="00B55BB8" w:rsidRDefault="00FF22DE">
      <w:pPr>
        <w:rPr>
          <w:rFonts w:ascii="Times New Roman" w:hAnsi="Times New Roman" w:cs="Times New Roman"/>
          <w:b/>
          <w:bCs/>
          <w:u w:val="single"/>
        </w:rPr>
      </w:pPr>
      <w:r>
        <w:rPr>
          <w:rFonts w:ascii="Segoe UI Emoji" w:hAnsi="Segoe UI Emoji" w:cs="Segoe UI Emoji"/>
          <w:b/>
          <w:bCs/>
          <w:u w:val="single"/>
        </w:rPr>
        <w:t>🚚</w:t>
      </w:r>
      <w:r>
        <w:rPr>
          <w:rFonts w:ascii="Times New Roman" w:hAnsi="Times New Roman" w:cs="Times New Roman"/>
          <w:b/>
          <w:bCs/>
          <w:u w:val="single"/>
        </w:rPr>
        <w:t xml:space="preserve"> Transporto sektorius</w:t>
      </w:r>
    </w:p>
    <w:p w14:paraId="7C75E2E8" w14:textId="77777777" w:rsidR="00B55BB8" w:rsidRDefault="00B55BB8">
      <w:pPr>
        <w:rPr>
          <w:rFonts w:ascii="Segoe UI Emoji" w:hAnsi="Segoe UI Emoji" w:cs="Segoe UI Emoji"/>
          <w:b/>
          <w:bCs/>
        </w:rPr>
      </w:pPr>
    </w:p>
    <w:p w14:paraId="518ED724"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w:t>
      </w:r>
    </w:p>
    <w:p w14:paraId="6FE05977" w14:textId="77777777" w:rsidR="00B55BB8" w:rsidRDefault="00FF22DE" w:rsidP="00FF22DE">
      <w:pPr>
        <w:numPr>
          <w:ilvl w:val="0"/>
          <w:numId w:val="45"/>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transporto priemonių parko sudaro elektrinės arba mažai taršios transporto priemonės? ___ %</w:t>
      </w:r>
    </w:p>
    <w:p w14:paraId="0CD51ED3" w14:textId="77777777" w:rsidR="00B55BB8" w:rsidRDefault="00FF22DE" w:rsidP="00FF22DE">
      <w:pPr>
        <w:numPr>
          <w:ilvl w:val="0"/>
          <w:numId w:val="45"/>
        </w:numPr>
        <w:suppressAutoHyphens w:val="0"/>
        <w:spacing w:after="160" w:line="259" w:lineRule="auto"/>
        <w:textAlignment w:val="auto"/>
        <w:rPr>
          <w:rFonts w:ascii="Times New Roman" w:hAnsi="Times New Roman" w:cs="Times New Roman"/>
        </w:rPr>
      </w:pPr>
      <w:r>
        <w:rPr>
          <w:rFonts w:ascii="Times New Roman" w:hAnsi="Times New Roman" w:cs="Times New Roman"/>
        </w:rPr>
        <w:t>Kiek CO₂ emisijų (tonomis) sumažinote per pastaruosius 2 metus? ___ t</w:t>
      </w:r>
    </w:p>
    <w:p w14:paraId="670C2A0A" w14:textId="77777777" w:rsidR="00B55BB8" w:rsidRDefault="00FF22DE" w:rsidP="00FF22DE">
      <w:pPr>
        <w:numPr>
          <w:ilvl w:val="0"/>
          <w:numId w:val="45"/>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logistikos maršrutų optimizuoti siekiant sumažinti degalų sąnaudas? ___ %</w:t>
      </w:r>
    </w:p>
    <w:p w14:paraId="58B5B3F9"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w:t>
      </w:r>
    </w:p>
    <w:p w14:paraId="4DC63857" w14:textId="77777777" w:rsidR="00B55BB8" w:rsidRDefault="00FF22DE" w:rsidP="00FF22DE">
      <w:pPr>
        <w:numPr>
          <w:ilvl w:val="0"/>
          <w:numId w:val="46"/>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Europos žaliasis kursas keičia jūsų verslo strategiją transporto srityje?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486C3620" w14:textId="77777777" w:rsidR="00B55BB8" w:rsidRDefault="00FF22DE" w:rsidP="00FF22DE">
      <w:pPr>
        <w:numPr>
          <w:ilvl w:val="0"/>
          <w:numId w:val="46"/>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Kokias kliūtis matote pereinant prie elektrinio transporto ar alternatyvių degalų?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7A653F44" w14:textId="77777777" w:rsidR="00B55BB8" w:rsidRDefault="00FF22DE" w:rsidP="00FF22DE">
      <w:pPr>
        <w:numPr>
          <w:ilvl w:val="0"/>
          <w:numId w:val="46"/>
        </w:numPr>
        <w:suppressAutoHyphens w:val="0"/>
        <w:spacing w:after="160" w:line="259" w:lineRule="auto"/>
        <w:textAlignment w:val="auto"/>
        <w:rPr>
          <w:rFonts w:ascii="Times New Roman" w:hAnsi="Times New Roman" w:cs="Times New Roman"/>
        </w:rPr>
      </w:pPr>
      <w:r>
        <w:rPr>
          <w:rFonts w:ascii="Times New Roman" w:hAnsi="Times New Roman" w:cs="Times New Roman"/>
        </w:rPr>
        <w:lastRenderedPageBreak/>
        <w:t xml:space="preserve">Kaip klientų lūkesčiai dėl tvarumo veikia jūsų sprendimus transporto srityje?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19390526" w14:textId="77777777" w:rsidR="00B55BB8" w:rsidRDefault="00B55BB8">
      <w:pPr>
        <w:rPr>
          <w:rFonts w:ascii="Segoe UI Emoji" w:hAnsi="Segoe UI Emoji" w:cs="Segoe UI Emoji"/>
          <w:b/>
          <w:bCs/>
        </w:rPr>
      </w:pPr>
    </w:p>
    <w:p w14:paraId="3B873695" w14:textId="77777777" w:rsidR="00B55BB8" w:rsidRDefault="00FF22DE">
      <w:pPr>
        <w:rPr>
          <w:rFonts w:ascii="Times New Roman" w:hAnsi="Times New Roman" w:cs="Times New Roman"/>
          <w:b/>
          <w:bCs/>
          <w:u w:val="single"/>
        </w:rPr>
      </w:pPr>
      <w:r>
        <w:rPr>
          <w:rFonts w:ascii="Segoe UI Emoji" w:hAnsi="Segoe UI Emoji" w:cs="Segoe UI Emoji"/>
          <w:b/>
          <w:bCs/>
          <w:u w:val="single"/>
        </w:rPr>
        <w:t>🏭</w:t>
      </w:r>
      <w:r>
        <w:rPr>
          <w:rFonts w:ascii="Times New Roman" w:hAnsi="Times New Roman" w:cs="Times New Roman"/>
          <w:b/>
          <w:bCs/>
          <w:u w:val="single"/>
        </w:rPr>
        <w:t xml:space="preserve"> Pramonės sektorius</w:t>
      </w:r>
    </w:p>
    <w:p w14:paraId="4D45B94F" w14:textId="77777777" w:rsidR="00B55BB8" w:rsidRDefault="00B55BB8">
      <w:pPr>
        <w:rPr>
          <w:rFonts w:ascii="Segoe UI Emoji" w:hAnsi="Segoe UI Emoji" w:cs="Segoe UI Emoji"/>
          <w:b/>
          <w:bCs/>
        </w:rPr>
      </w:pPr>
    </w:p>
    <w:p w14:paraId="06E2FAF9"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w:t>
      </w:r>
    </w:p>
    <w:p w14:paraId="4CC2CBD1" w14:textId="77777777" w:rsidR="00B55BB8" w:rsidRDefault="00FF22DE" w:rsidP="00FF22DE">
      <w:pPr>
        <w:numPr>
          <w:ilvl w:val="0"/>
          <w:numId w:val="47"/>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gamybos procesų yra modernizuoti siekiant sumažinti energijos vartojimą? ___ %</w:t>
      </w:r>
    </w:p>
    <w:p w14:paraId="6811F4F4" w14:textId="77777777" w:rsidR="00B55BB8" w:rsidRDefault="00FF22DE" w:rsidP="00FF22DE">
      <w:pPr>
        <w:numPr>
          <w:ilvl w:val="0"/>
          <w:numId w:val="47"/>
        </w:numPr>
        <w:suppressAutoHyphens w:val="0"/>
        <w:spacing w:after="160" w:line="259" w:lineRule="auto"/>
        <w:textAlignment w:val="auto"/>
        <w:rPr>
          <w:rFonts w:ascii="Times New Roman" w:hAnsi="Times New Roman" w:cs="Times New Roman"/>
        </w:rPr>
      </w:pPr>
      <w:r>
        <w:rPr>
          <w:rFonts w:ascii="Times New Roman" w:hAnsi="Times New Roman" w:cs="Times New Roman"/>
        </w:rPr>
        <w:t>Kiek tonų atliekų per metus perdirbate arba panaudojate pakartotinai? ___ t</w:t>
      </w:r>
    </w:p>
    <w:p w14:paraId="13EF214A" w14:textId="77777777" w:rsidR="00B55BB8" w:rsidRDefault="00FF22DE" w:rsidP="00FF22DE">
      <w:pPr>
        <w:numPr>
          <w:ilvl w:val="0"/>
          <w:numId w:val="47"/>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produkcijos atitinka ES tvarumo standartus? ___ %</w:t>
      </w:r>
    </w:p>
    <w:p w14:paraId="57DCD5E5"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w:t>
      </w:r>
    </w:p>
    <w:p w14:paraId="4E068D01" w14:textId="77777777" w:rsidR="00B55BB8" w:rsidRDefault="00FF22DE" w:rsidP="00FF22DE">
      <w:pPr>
        <w:numPr>
          <w:ilvl w:val="0"/>
          <w:numId w:val="48"/>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Europos žaliasis kursas paveikė jūsų gamybos procesų planavimą?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6C5C3EE5" w14:textId="77777777" w:rsidR="00B55BB8" w:rsidRDefault="00FF22DE" w:rsidP="00FF22DE">
      <w:pPr>
        <w:numPr>
          <w:ilvl w:val="0"/>
          <w:numId w:val="48"/>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Kokius sprendimus priėmėte siekdami sumažinti pramonės poveikį aplinkai?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29E5C7BC" w14:textId="77777777" w:rsidR="00B55BB8" w:rsidRDefault="00FF22DE" w:rsidP="00FF22DE">
      <w:pPr>
        <w:numPr>
          <w:ilvl w:val="0"/>
          <w:numId w:val="48"/>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vertinate konkurencinį pranašumą, kurį gali suteikti tvari gamyba?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6F2C4A8A" w14:textId="77777777" w:rsidR="00B55BB8" w:rsidRDefault="00FF22DE">
      <w:pPr>
        <w:rPr>
          <w:rFonts w:ascii="Segoe UI Emoji" w:hAnsi="Segoe UI Emoji" w:cs="Segoe UI Emoji"/>
          <w:b/>
          <w:bCs/>
        </w:rPr>
      </w:pPr>
      <w:r>
        <w:br w:type="page"/>
      </w:r>
    </w:p>
    <w:p w14:paraId="113488C5"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lastRenderedPageBreak/>
        <w:t>3.3. Apklausų rezultatai.</w:t>
      </w:r>
    </w:p>
    <w:p w14:paraId="276FB221" w14:textId="77777777" w:rsidR="00B55BB8" w:rsidRDefault="00FF22DE">
      <w:pPr>
        <w:spacing w:before="240" w:line="360" w:lineRule="auto"/>
        <w:ind w:right="567" w:firstLine="1296"/>
        <w:jc w:val="both"/>
        <w:rPr>
          <w:rFonts w:ascii="Times New Roman" w:hAnsi="Times New Roman" w:cs="Times New Roman"/>
        </w:rPr>
      </w:pPr>
      <w:r>
        <w:rPr>
          <w:rFonts w:ascii="Times New Roman" w:hAnsi="Times New Roman" w:cs="Times New Roman"/>
        </w:rPr>
        <w:t xml:space="preserve">Vykdant projektą 2024 m. birželio mėn. buvo atlikta tiriamų savivaldybių gyventojų preliminari apklausa. Buvo atsitiktiniu pasirinkimu anonimiškai apklausta 40 praeivių gatvėse, užduodant du klausimus su paruoštais atsakymų variantais. </w:t>
      </w:r>
    </w:p>
    <w:p w14:paraId="03115730"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b/>
          <w:bCs/>
        </w:rPr>
        <w:t>1 klausimas:</w:t>
      </w:r>
      <w:r>
        <w:rPr>
          <w:rFonts w:ascii="Times New Roman" w:hAnsi="Times New Roman" w:cs="Times New Roman"/>
        </w:rPr>
        <w:t xml:space="preserve"> </w:t>
      </w:r>
      <w:r>
        <w:rPr>
          <w:rFonts w:ascii="Times New Roman" w:hAnsi="Times New Roman" w:cs="Times New Roman"/>
          <w:u w:val="single"/>
        </w:rPr>
        <w:t>Ar Jums pakanka žinių apie Europos Sąjungos žaliąjį kursą ir jo priemones, taikytinas Jūsų aplinkoje?</w:t>
      </w:r>
    </w:p>
    <w:p w14:paraId="4B4A6C95"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Gauti atsakymai:</w:t>
      </w:r>
    </w:p>
    <w:p w14:paraId="0134670D"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TAIP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 proc.</w:t>
      </w:r>
    </w:p>
    <w:p w14:paraId="52621CD0"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GREIČIAU TAIP</w:t>
      </w:r>
      <w:r>
        <w:rPr>
          <w:rFonts w:ascii="Times New Roman" w:hAnsi="Times New Roman" w:cs="Times New Roman"/>
        </w:rPr>
        <w:tab/>
      </w:r>
      <w:r>
        <w:rPr>
          <w:rFonts w:ascii="Times New Roman" w:hAnsi="Times New Roman" w:cs="Times New Roman"/>
        </w:rPr>
        <w:tab/>
        <w:t>11 proc.</w:t>
      </w:r>
    </w:p>
    <w:p w14:paraId="18F82F28"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NETURIU NUOMONĖS</w:t>
      </w:r>
      <w:r>
        <w:rPr>
          <w:rFonts w:ascii="Times New Roman" w:hAnsi="Times New Roman" w:cs="Times New Roman"/>
        </w:rPr>
        <w:tab/>
      </w:r>
      <w:r>
        <w:rPr>
          <w:rFonts w:ascii="Times New Roman" w:hAnsi="Times New Roman" w:cs="Times New Roman"/>
        </w:rPr>
        <w:tab/>
        <w:t>7 proc.</w:t>
      </w:r>
    </w:p>
    <w:p w14:paraId="0435DD70"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GREIČIAU NE</w:t>
      </w:r>
      <w:r>
        <w:rPr>
          <w:rFonts w:ascii="Times New Roman" w:hAnsi="Times New Roman" w:cs="Times New Roman"/>
        </w:rPr>
        <w:tab/>
      </w:r>
      <w:r>
        <w:rPr>
          <w:rFonts w:ascii="Times New Roman" w:hAnsi="Times New Roman" w:cs="Times New Roman"/>
        </w:rPr>
        <w:tab/>
        <w:t>7 proc.</w:t>
      </w:r>
    </w:p>
    <w:p w14:paraId="217CC53E"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64 proc.</w:t>
      </w:r>
    </w:p>
    <w:p w14:paraId="4AA78DCD" w14:textId="77777777" w:rsidR="00B55BB8" w:rsidRDefault="00B55BB8">
      <w:pPr>
        <w:spacing w:before="240" w:line="360" w:lineRule="auto"/>
        <w:ind w:right="567" w:firstLine="1296"/>
        <w:jc w:val="both"/>
        <w:rPr>
          <w:rFonts w:ascii="Times New Roman" w:hAnsi="Times New Roman" w:cs="Times New Roman"/>
        </w:rPr>
      </w:pPr>
    </w:p>
    <w:p w14:paraId="18F7C6BE"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b/>
          <w:bCs/>
        </w:rPr>
        <w:t>2 klausimas</w:t>
      </w:r>
      <w:r>
        <w:rPr>
          <w:rFonts w:ascii="Times New Roman" w:hAnsi="Times New Roman" w:cs="Times New Roman"/>
        </w:rPr>
        <w:t xml:space="preserve">: </w:t>
      </w:r>
      <w:r>
        <w:rPr>
          <w:rFonts w:ascii="Times New Roman" w:hAnsi="Times New Roman" w:cs="Times New Roman"/>
          <w:u w:val="single"/>
        </w:rPr>
        <w:t>Kaip dažnai naudojatės viešuoju transportu</w:t>
      </w:r>
      <w:r>
        <w:rPr>
          <w:rFonts w:ascii="Times New Roman" w:hAnsi="Times New Roman" w:cs="Times New Roman"/>
        </w:rPr>
        <w:t>?</w:t>
      </w:r>
    </w:p>
    <w:p w14:paraId="7490359F"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Gauti atsakymai:</w:t>
      </w:r>
    </w:p>
    <w:p w14:paraId="5B66035B"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DAŽNAI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26 proc.</w:t>
      </w:r>
    </w:p>
    <w:p w14:paraId="739B97CB"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RETAI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74 proc.</w:t>
      </w:r>
    </w:p>
    <w:p w14:paraId="331B2981" w14:textId="77777777" w:rsidR="00B55BB8" w:rsidRDefault="00B55BB8">
      <w:pPr>
        <w:spacing w:before="240" w:line="360" w:lineRule="auto"/>
        <w:ind w:right="567"/>
        <w:jc w:val="both"/>
        <w:rPr>
          <w:rFonts w:ascii="Times New Roman" w:hAnsi="Times New Roman" w:cs="Times New Roman"/>
        </w:rPr>
      </w:pPr>
    </w:p>
    <w:p w14:paraId="3413FCED" w14:textId="77777777" w:rsidR="00B55BB8" w:rsidRDefault="00FF22DE">
      <w:pPr>
        <w:spacing w:before="240" w:line="360" w:lineRule="auto"/>
        <w:ind w:right="567"/>
        <w:jc w:val="both"/>
        <w:rPr>
          <w:rFonts w:ascii="Times New Roman" w:hAnsi="Times New Roman" w:cs="Times New Roman"/>
        </w:rPr>
      </w:pPr>
      <w:r>
        <w:rPr>
          <w:rFonts w:ascii="Times New Roman" w:hAnsi="Times New Roman" w:cs="Times New Roman"/>
        </w:rPr>
        <w:t>IŠVADOS</w:t>
      </w:r>
    </w:p>
    <w:p w14:paraId="7DDAD960" w14:textId="77777777" w:rsidR="00B55BB8" w:rsidRDefault="00FF22DE" w:rsidP="00FF22DE">
      <w:pPr>
        <w:pStyle w:val="ListParagraph"/>
        <w:numPr>
          <w:ilvl w:val="0"/>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Apklausos duomenys rodo, kad tik truputį daugiau kaip kas penktas gyventojas yra patenkintas savo žiniomis apie ES žaliąjį kursą ir jo taikomas priemones. Tokiu būdu, platesnis visuomenės įtraukimas į klimato kaitos švelninimo diskursą yra nenuginčijamo aktualumo.</w:t>
      </w:r>
    </w:p>
    <w:p w14:paraId="4FD22A71" w14:textId="77777777" w:rsidR="00B55BB8" w:rsidRDefault="00FF22DE" w:rsidP="00FF22DE">
      <w:pPr>
        <w:pStyle w:val="ListParagraph"/>
        <w:numPr>
          <w:ilvl w:val="0"/>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lastRenderedPageBreak/>
        <w:t>Apklausa rodo, kad savivaldybių viešuoju transportu dažnai naudojasi tik kas ketvirtas gyventojas. Tačiau reikia atkreipti dėmesį į tokias aplinkybes:</w:t>
      </w:r>
    </w:p>
    <w:p w14:paraId="4CB3008D" w14:textId="77777777" w:rsidR="00B55BB8" w:rsidRDefault="00FF22DE" w:rsidP="00FF22DE">
      <w:pPr>
        <w:pStyle w:val="ListParagraph"/>
        <w:numPr>
          <w:ilvl w:val="1"/>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 xml:space="preserve">Apklausa atlikta vasaros laikotarpiu, kai gyventojai daugiau atostogauja ir vaikščioja pėsčiomis. </w:t>
      </w:r>
    </w:p>
    <w:p w14:paraId="0A28F05A" w14:textId="77777777" w:rsidR="00B55BB8" w:rsidRDefault="00FF22DE" w:rsidP="00FF22DE">
      <w:pPr>
        <w:pStyle w:val="ListParagraph"/>
        <w:numPr>
          <w:ilvl w:val="1"/>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 xml:space="preserve"> Kai kurie senyvi žmonės teigė, kad jie nesinaudoja viešuoju transportu, nes jiems maistą pristato arba nuveža į gydymo įstaigą individualiu transportu kiti šeimos nariai.</w:t>
      </w:r>
    </w:p>
    <w:p w14:paraId="5F9958FA" w14:textId="77777777" w:rsidR="00B55BB8" w:rsidRDefault="00FF22DE" w:rsidP="00FF22DE">
      <w:pPr>
        <w:pStyle w:val="ListParagraph"/>
        <w:numPr>
          <w:ilvl w:val="1"/>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 xml:space="preserve"> Mažose savivaldybėse dalis apklaustųjų buvo centrinių miestelių dalių, kuriose nedideliu atstumu yra išsidėsčiusios parduotuvės ar įstaigos, gyventojai. T.y. kasdieninio intereso objektai jiems yra pasiekiami pėsčiomis. Tai negalioja didelių miestų savivaldybėse.</w:t>
      </w:r>
    </w:p>
    <w:p w14:paraId="18F75613" w14:textId="77777777" w:rsidR="00B55BB8" w:rsidRDefault="00FF22DE">
      <w:pPr>
        <w:spacing w:before="240" w:line="360" w:lineRule="auto"/>
        <w:ind w:right="567" w:firstLine="720"/>
        <w:jc w:val="both"/>
        <w:rPr>
          <w:rFonts w:ascii="Times New Roman" w:hAnsi="Times New Roman" w:cs="Times New Roman"/>
        </w:rPr>
      </w:pPr>
      <w:r>
        <w:rPr>
          <w:rFonts w:ascii="Times New Roman" w:hAnsi="Times New Roman" w:cs="Times New Roman"/>
        </w:rPr>
        <w:t>Apklausų rezultatai grafiniu pavidalu pateikiami žemiau.</w:t>
      </w:r>
    </w:p>
    <w:p w14:paraId="63ADD5EA" w14:textId="77777777" w:rsidR="00B55BB8" w:rsidRDefault="00B55BB8">
      <w:pPr>
        <w:spacing w:before="240" w:line="360" w:lineRule="auto"/>
        <w:ind w:right="567"/>
        <w:jc w:val="both"/>
        <w:rPr>
          <w:rFonts w:ascii="Times New Roman" w:hAnsi="Times New Roman" w:cs="Times New Roman"/>
        </w:rPr>
      </w:pPr>
    </w:p>
    <w:p w14:paraId="1EF468FF" w14:textId="77777777" w:rsidR="00B55BB8" w:rsidRDefault="00FF22DE">
      <w:pPr>
        <w:spacing w:before="240" w:line="360" w:lineRule="auto"/>
        <w:ind w:right="567"/>
        <w:jc w:val="center"/>
        <w:rPr>
          <w:rFonts w:ascii="Times New Roman" w:hAnsi="Times New Roman" w:cs="Times New Roman"/>
        </w:rPr>
      </w:pPr>
      <w:r>
        <w:rPr>
          <w:noProof/>
          <w:lang w:eastAsia="lt-LT" w:bidi="ar-SA"/>
        </w:rPr>
        <w:drawing>
          <wp:inline distT="0" distB="0" distL="0" distR="0" wp14:anchorId="79C27828" wp14:editId="34889A55">
            <wp:extent cx="5362575" cy="3771900"/>
            <wp:effectExtent l="0" t="0" r="0" b="0"/>
            <wp:docPr id="10"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6CC333" w14:textId="77777777" w:rsidR="00B55BB8" w:rsidRDefault="00FF22DE">
      <w:pPr>
        <w:jc w:val="center"/>
      </w:pPr>
      <w:r>
        <w:br w:type="page"/>
      </w:r>
    </w:p>
    <w:p w14:paraId="648936B8" w14:textId="77777777" w:rsidR="00B55BB8" w:rsidRDefault="00FF22DE">
      <w:r>
        <w:rPr>
          <w:noProof/>
          <w:lang w:eastAsia="lt-LT" w:bidi="ar-SA"/>
        </w:rPr>
        <w:lastRenderedPageBreak/>
        <w:drawing>
          <wp:inline distT="0" distB="0" distL="0" distR="0" wp14:anchorId="779575D5" wp14:editId="3BD66D1B">
            <wp:extent cx="5791200" cy="3609975"/>
            <wp:effectExtent l="0" t="0" r="0" b="0"/>
            <wp:docPr id="11"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051DB6" w14:textId="77777777" w:rsidR="00B55BB8" w:rsidRDefault="00B55BB8">
      <w:pPr>
        <w:jc w:val="center"/>
      </w:pPr>
    </w:p>
    <w:p w14:paraId="0251CC67" w14:textId="77777777" w:rsidR="00B55BB8" w:rsidRDefault="00FF22DE">
      <w:r>
        <w:br w:type="page"/>
      </w:r>
    </w:p>
    <w:p w14:paraId="171B3382" w14:textId="77777777" w:rsidR="00B55BB8" w:rsidRDefault="00FF22DE">
      <w:pPr>
        <w:jc w:val="center"/>
        <w:rPr>
          <w:rFonts w:ascii="Times New Roman" w:hAnsi="Times New Roman" w:cs="Times New Roman"/>
          <w:b/>
          <w:bCs/>
        </w:rPr>
      </w:pPr>
      <w:r>
        <w:rPr>
          <w:rFonts w:ascii="Times New Roman" w:hAnsi="Times New Roman" w:cs="Times New Roman"/>
          <w:b/>
          <w:bCs/>
        </w:rPr>
        <w:lastRenderedPageBreak/>
        <w:t>PRIEDAI</w:t>
      </w:r>
    </w:p>
    <w:p w14:paraId="0993BC87" w14:textId="77777777" w:rsidR="00B55BB8" w:rsidRDefault="00FF22DE">
      <w:r>
        <w:rPr>
          <w:noProof/>
          <w:lang w:eastAsia="lt-LT" w:bidi="ar-SA"/>
        </w:rPr>
        <w:drawing>
          <wp:inline distT="0" distB="0" distL="0" distR="0" wp14:anchorId="2C24810C" wp14:editId="0F7773D7">
            <wp:extent cx="5715000" cy="7915275"/>
            <wp:effectExtent l="0" t="0" r="0" b="0"/>
            <wp:docPr id="12"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40"/>
                    <pic:cNvPicPr>
                      <a:picLocks noChangeAspect="1" noChangeArrowheads="1"/>
                    </pic:cNvPicPr>
                  </pic:nvPicPr>
                  <pic:blipFill>
                    <a:blip r:embed="rId23"/>
                    <a:stretch>
                      <a:fillRect/>
                    </a:stretch>
                  </pic:blipFill>
                  <pic:spPr bwMode="auto">
                    <a:xfrm>
                      <a:off x="0" y="0"/>
                      <a:ext cx="5715000" cy="7915275"/>
                    </a:xfrm>
                    <a:prstGeom prst="rect">
                      <a:avLst/>
                    </a:prstGeom>
                    <a:noFill/>
                  </pic:spPr>
                </pic:pic>
              </a:graphicData>
            </a:graphic>
          </wp:inline>
        </w:drawing>
      </w:r>
      <w:r>
        <w:br w:type="page"/>
      </w:r>
    </w:p>
    <w:p w14:paraId="03B4374D" w14:textId="77777777" w:rsidR="00B55BB8" w:rsidRDefault="00FF22DE">
      <w:pPr>
        <w:jc w:val="right"/>
        <w:rPr>
          <w:rFonts w:ascii="Times New Roman" w:hAnsi="Times New Roman" w:cs="Times New Roman"/>
          <w:b/>
          <w:bCs/>
        </w:rPr>
      </w:pPr>
      <w:r>
        <w:rPr>
          <w:rFonts w:ascii="Times New Roman" w:hAnsi="Times New Roman" w:cs="Times New Roman"/>
          <w:b/>
          <w:bCs/>
        </w:rPr>
        <w:lastRenderedPageBreak/>
        <w:t>Priedas 2</w:t>
      </w:r>
    </w:p>
    <w:p w14:paraId="33BA378D" w14:textId="77777777" w:rsidR="00B55BB8" w:rsidRDefault="00B55BB8"/>
    <w:p w14:paraId="09F1E701" w14:textId="77777777" w:rsidR="00B55BB8" w:rsidRDefault="00FF22DE">
      <w:pPr>
        <w:jc w:val="center"/>
        <w:rPr>
          <w:rFonts w:ascii="Times New Roman" w:hAnsi="Times New Roman" w:cs="Times New Roman"/>
        </w:rPr>
      </w:pPr>
      <w:r>
        <w:rPr>
          <w:noProof/>
          <w:lang w:eastAsia="lt-LT" w:bidi="ar-SA"/>
        </w:rPr>
        <w:drawing>
          <wp:inline distT="0" distB="0" distL="0" distR="0" wp14:anchorId="74A3C7B5" wp14:editId="4A316B55">
            <wp:extent cx="5939155" cy="1148080"/>
            <wp:effectExtent l="0" t="0" r="0" b="0"/>
            <wp:docPr id="13" name="Image4" descr="Paveikslėlis, kuriame yra tekstas, Šriftas, ekrano kopija, vizitinė kor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Paveikslėlis, kuriame yra tekstas, Šriftas, ekrano kopija, vizitinė kortelė&#10;&#10;Automatiškai sugeneruotas aprašymas"/>
                    <pic:cNvPicPr>
                      <a:picLocks noChangeAspect="1" noChangeArrowheads="1"/>
                    </pic:cNvPicPr>
                  </pic:nvPicPr>
                  <pic:blipFill>
                    <a:blip r:embed="rId9"/>
                    <a:stretch>
                      <a:fillRect/>
                    </a:stretch>
                  </pic:blipFill>
                  <pic:spPr bwMode="auto">
                    <a:xfrm>
                      <a:off x="0" y="0"/>
                      <a:ext cx="5939155" cy="1148080"/>
                    </a:xfrm>
                    <a:prstGeom prst="rect">
                      <a:avLst/>
                    </a:prstGeom>
                    <a:solidFill>
                      <a:srgbClr val="FFFFFF"/>
                    </a:solidFill>
                  </pic:spPr>
                </pic:pic>
              </a:graphicData>
            </a:graphic>
          </wp:inline>
        </w:drawing>
      </w:r>
    </w:p>
    <w:p w14:paraId="2037CF7B" w14:textId="77777777" w:rsidR="00B55BB8" w:rsidRDefault="00FF22DE">
      <w:pPr>
        <w:jc w:val="center"/>
        <w:rPr>
          <w:rFonts w:ascii="Times New Roman" w:hAnsi="Times New Roman" w:cs="Times New Roman"/>
        </w:rPr>
      </w:pPr>
      <w:r>
        <w:rPr>
          <w:noProof/>
          <w:lang w:eastAsia="lt-LT" w:bidi="ar-SA"/>
        </w:rPr>
        <w:drawing>
          <wp:inline distT="0" distB="0" distL="0" distR="0" wp14:anchorId="64EF6A07" wp14:editId="4FC379B1">
            <wp:extent cx="1085850" cy="371475"/>
            <wp:effectExtent l="0" t="0" r="0" b="0"/>
            <wp:docPr id="14" name="Image5" descr="Paveikslėlis, kuriame yra Grafika, Šriftas, grafinis dizain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Paveikslėlis, kuriame yra Grafika, Šriftas, grafinis dizainas, logotipas&#10;&#10;Dirbtinio intelekto sugeneruotas turinys gali būti neteisingas."/>
                    <pic:cNvPicPr>
                      <a:picLocks noChangeAspect="1" noChangeArrowheads="1"/>
                    </pic:cNvPicPr>
                  </pic:nvPicPr>
                  <pic:blipFill>
                    <a:blip r:embed="rId11"/>
                    <a:stretch>
                      <a:fillRect/>
                    </a:stretch>
                  </pic:blipFill>
                  <pic:spPr bwMode="auto">
                    <a:xfrm>
                      <a:off x="0" y="0"/>
                      <a:ext cx="1085850" cy="371475"/>
                    </a:xfrm>
                    <a:prstGeom prst="rect">
                      <a:avLst/>
                    </a:prstGeom>
                    <a:noFill/>
                  </pic:spPr>
                </pic:pic>
              </a:graphicData>
            </a:graphic>
          </wp:inline>
        </w:drawing>
      </w:r>
    </w:p>
    <w:p w14:paraId="181F6B6A" w14:textId="77777777" w:rsidR="00B55BB8" w:rsidRDefault="00B55BB8">
      <w:pPr>
        <w:jc w:val="both"/>
        <w:rPr>
          <w:rFonts w:ascii="Times New Roman" w:hAnsi="Times New Roman" w:cs="Times New Roman"/>
        </w:rPr>
      </w:pPr>
    </w:p>
    <w:p w14:paraId="08689129" w14:textId="77777777" w:rsidR="00B55BB8" w:rsidRDefault="00B55BB8">
      <w:pPr>
        <w:jc w:val="both"/>
        <w:rPr>
          <w:rFonts w:ascii="Times New Roman" w:hAnsi="Times New Roman" w:cs="Times New Roman"/>
        </w:rPr>
      </w:pPr>
    </w:p>
    <w:p w14:paraId="2E958898" w14:textId="77777777" w:rsidR="00B55BB8" w:rsidRDefault="00FF22DE">
      <w:pPr>
        <w:jc w:val="center"/>
        <w:rPr>
          <w:rFonts w:ascii="Times New Roman" w:hAnsi="Times New Roman" w:cs="Times New Roman"/>
        </w:rPr>
      </w:pPr>
      <w:r>
        <w:rPr>
          <w:rFonts w:ascii="Times New Roman" w:hAnsi="Times New Roman" w:cs="Times New Roman"/>
        </w:rPr>
        <w:t>STUDIJOS</w:t>
      </w:r>
    </w:p>
    <w:p w14:paraId="39A5F9A0" w14:textId="77777777" w:rsidR="00B55BB8" w:rsidRDefault="00FF22DE">
      <w:pPr>
        <w:jc w:val="both"/>
        <w:rPr>
          <w:rFonts w:ascii="Times New Roman" w:hAnsi="Times New Roman" w:cs="Times New Roman"/>
          <w:b/>
          <w:bCs/>
          <w:sz w:val="28"/>
          <w:szCs w:val="28"/>
        </w:rPr>
      </w:pPr>
      <w:r>
        <w:rPr>
          <w:rFonts w:ascii="Times New Roman" w:hAnsi="Times New Roman" w:cs="Times New Roman"/>
          <w:b/>
          <w:bCs/>
          <w:sz w:val="28"/>
          <w:szCs w:val="28"/>
        </w:rPr>
        <w:t xml:space="preserve">„NVO įsitraukimo į vietos savivaldos klimato kaitos švelninimo priemonių transporto, pramonės ir žemės ūkio sektoriuose diegimo stebėsenos Baltosios knygos metmenys“ </w:t>
      </w:r>
    </w:p>
    <w:p w14:paraId="2F6630C3" w14:textId="77777777" w:rsidR="00B55BB8" w:rsidRDefault="00B55BB8">
      <w:pPr>
        <w:jc w:val="both"/>
        <w:rPr>
          <w:rFonts w:ascii="Times New Roman" w:hAnsi="Times New Roman" w:cs="Times New Roman"/>
        </w:rPr>
      </w:pPr>
    </w:p>
    <w:p w14:paraId="7E69872C" w14:textId="77777777" w:rsidR="00B55BB8" w:rsidRDefault="00FF22DE">
      <w:pPr>
        <w:jc w:val="center"/>
        <w:rPr>
          <w:rFonts w:ascii="Times New Roman" w:hAnsi="Times New Roman" w:cs="Times New Roman"/>
          <w:i/>
          <w:iCs/>
        </w:rPr>
      </w:pPr>
      <w:r>
        <w:rPr>
          <w:rFonts w:ascii="Times New Roman" w:hAnsi="Times New Roman" w:cs="Times New Roman"/>
          <w:i/>
          <w:iCs/>
        </w:rPr>
        <w:t>TARPINĖ ATASKAITA</w:t>
      </w:r>
    </w:p>
    <w:p w14:paraId="31739720" w14:textId="77777777" w:rsidR="00B55BB8" w:rsidRDefault="00B55BB8">
      <w:pPr>
        <w:jc w:val="both"/>
        <w:rPr>
          <w:rFonts w:ascii="Times New Roman" w:hAnsi="Times New Roman" w:cs="Times New Roman"/>
        </w:rPr>
      </w:pPr>
    </w:p>
    <w:p w14:paraId="3A796F15" w14:textId="77777777" w:rsidR="00B55BB8" w:rsidRDefault="00FF22DE">
      <w:pPr>
        <w:jc w:val="right"/>
        <w:rPr>
          <w:rFonts w:ascii="Times New Roman" w:hAnsi="Times New Roman" w:cs="Times New Roman"/>
        </w:rPr>
      </w:pPr>
      <w:r>
        <w:rPr>
          <w:rFonts w:ascii="Times New Roman" w:hAnsi="Times New Roman" w:cs="Times New Roman"/>
        </w:rPr>
        <w:t>STUDIJOS RENGĖJAS:</w:t>
      </w:r>
    </w:p>
    <w:p w14:paraId="5FA744E8" w14:textId="77777777" w:rsidR="00B55BB8" w:rsidRDefault="00FF22DE">
      <w:pPr>
        <w:jc w:val="right"/>
        <w:rPr>
          <w:rFonts w:ascii="Times New Roman" w:hAnsi="Times New Roman" w:cs="Times New Roman"/>
        </w:rPr>
      </w:pPr>
      <w:r>
        <w:rPr>
          <w:rFonts w:ascii="Times New Roman" w:hAnsi="Times New Roman" w:cs="Times New Roman"/>
        </w:rPr>
        <w:t>Asociacija Lietuvos nacionalinė vartotojų federacija</w:t>
      </w:r>
    </w:p>
    <w:p w14:paraId="2F0B4EAD" w14:textId="77777777" w:rsidR="00B55BB8" w:rsidRDefault="00B55BB8">
      <w:pPr>
        <w:jc w:val="both"/>
        <w:rPr>
          <w:rFonts w:ascii="Times New Roman" w:hAnsi="Times New Roman" w:cs="Times New Roman"/>
        </w:rPr>
      </w:pPr>
    </w:p>
    <w:p w14:paraId="5FD606E2"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right"/>
        <w:rPr>
          <w:rFonts w:ascii="Times New Roman" w:hAnsi="Times New Roman" w:cs="Times New Roman"/>
          <w:bCs/>
          <w:color w:val="212529"/>
          <w:shd w:val="clear" w:color="auto" w:fill="FFFFFF"/>
        </w:rPr>
      </w:pPr>
      <w:r>
        <w:rPr>
          <w:rFonts w:ascii="Times New Roman" w:hAnsi="Times New Roman" w:cs="Times New Roman"/>
        </w:rPr>
        <w:t>APVA finansuojamos Klimato kaitos programos pažangos priemonės veiklą „Finansinės paskatos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30D2E33F" w14:textId="77777777" w:rsidR="00B55BB8" w:rsidRDefault="00B55BB8">
      <w:pPr>
        <w:jc w:val="both"/>
        <w:rPr>
          <w:rFonts w:ascii="Times New Roman" w:hAnsi="Times New Roman" w:cs="Times New Roman"/>
        </w:rPr>
      </w:pPr>
    </w:p>
    <w:p w14:paraId="2564A4E1" w14:textId="77777777" w:rsidR="00B55BB8" w:rsidRDefault="00FF22DE">
      <w:pPr>
        <w:jc w:val="right"/>
        <w:rPr>
          <w:rFonts w:ascii="Times New Roman" w:hAnsi="Times New Roman" w:cs="Times New Roman"/>
        </w:rPr>
      </w:pPr>
      <w:r>
        <w:rPr>
          <w:rFonts w:ascii="Times New Roman" w:hAnsi="Times New Roman" w:cs="Times New Roman"/>
        </w:rPr>
        <w:t>PROJEKTO VADOVAS:</w:t>
      </w:r>
    </w:p>
    <w:p w14:paraId="21162009" w14:textId="77777777" w:rsidR="00B55BB8" w:rsidRDefault="00FF22DE">
      <w:pPr>
        <w:jc w:val="right"/>
        <w:rPr>
          <w:rFonts w:ascii="Times New Roman" w:hAnsi="Times New Roman" w:cs="Times New Roman"/>
        </w:rPr>
      </w:pPr>
      <w:r>
        <w:rPr>
          <w:rFonts w:ascii="Times New Roman" w:hAnsi="Times New Roman" w:cs="Times New Roman"/>
        </w:rPr>
        <w:t>Alvita Armanavičienė, NVK prezidentė</w:t>
      </w:r>
    </w:p>
    <w:p w14:paraId="68D7BA01" w14:textId="77777777" w:rsidR="00B55BB8" w:rsidRDefault="00B55BB8">
      <w:pPr>
        <w:jc w:val="both"/>
        <w:rPr>
          <w:rFonts w:ascii="Times New Roman" w:hAnsi="Times New Roman" w:cs="Times New Roman"/>
        </w:rPr>
      </w:pPr>
    </w:p>
    <w:p w14:paraId="3707B62B" w14:textId="77777777" w:rsidR="00B55BB8" w:rsidRDefault="00FF22DE">
      <w:pPr>
        <w:jc w:val="center"/>
        <w:rPr>
          <w:rFonts w:ascii="Times New Roman" w:hAnsi="Times New Roman" w:cs="Times New Roman"/>
        </w:rPr>
      </w:pPr>
      <w:r>
        <w:rPr>
          <w:rFonts w:ascii="Times New Roman" w:hAnsi="Times New Roman" w:cs="Times New Roman"/>
        </w:rPr>
        <w:t>2025 m. kovo mėn.</w:t>
      </w:r>
    </w:p>
    <w:p w14:paraId="3DE4687D" w14:textId="77777777" w:rsidR="00B55BB8" w:rsidRDefault="00FF22DE">
      <w:pPr>
        <w:jc w:val="center"/>
        <w:rPr>
          <w:rFonts w:ascii="Times New Roman" w:hAnsi="Times New Roman" w:cs="Times New Roman"/>
        </w:rPr>
      </w:pPr>
      <w:r>
        <w:rPr>
          <w:rFonts w:ascii="Times New Roman" w:hAnsi="Times New Roman" w:cs="Times New Roman"/>
        </w:rPr>
        <w:t>Vilnius</w:t>
      </w:r>
      <w:r>
        <w:br w:type="page"/>
      </w:r>
    </w:p>
    <w:p w14:paraId="7E894737" w14:textId="77777777" w:rsidR="00B55BB8" w:rsidRDefault="00FF22DE">
      <w:pPr>
        <w:rPr>
          <w:rFonts w:ascii="Times New Roman" w:hAnsi="Times New Roman" w:cs="Times New Roman"/>
        </w:rPr>
      </w:pPr>
      <w:r>
        <w:rPr>
          <w:rFonts w:ascii="Times New Roman" w:hAnsi="Times New Roman" w:cs="Times New Roman"/>
        </w:rPr>
        <w:lastRenderedPageBreak/>
        <w:t>PAGRINDINĖS NAUDOJAMOS SANTRUMPOS</w:t>
      </w:r>
    </w:p>
    <w:p w14:paraId="737E17F1" w14:textId="77777777" w:rsidR="00B55BB8" w:rsidRDefault="00B55BB8">
      <w:pPr>
        <w:rPr>
          <w:rFonts w:ascii="Times New Roman" w:hAnsi="Times New Roman" w:cs="Times New Roman"/>
        </w:rPr>
      </w:pPr>
    </w:p>
    <w:p w14:paraId="47696845" w14:textId="77777777" w:rsidR="00B55BB8" w:rsidRDefault="00FF22DE">
      <w:pPr>
        <w:rPr>
          <w:rFonts w:ascii="Times New Roman" w:hAnsi="Times New Roman" w:cs="Times New Roman"/>
        </w:rPr>
      </w:pPr>
      <w:r>
        <w:rPr>
          <w:rFonts w:ascii="Times New Roman" w:hAnsi="Times New Roman" w:cs="Times New Roman"/>
        </w:rPr>
        <w:t>AEI</w:t>
      </w:r>
      <w:r>
        <w:rPr>
          <w:rFonts w:ascii="Times New Roman" w:hAnsi="Times New Roman" w:cs="Times New Roman"/>
        </w:rPr>
        <w:tab/>
        <w:t>Atsinaujinantys energijos ištekliai</w:t>
      </w:r>
    </w:p>
    <w:p w14:paraId="31D1F250" w14:textId="77777777" w:rsidR="00B55BB8" w:rsidRDefault="00FF22DE">
      <w:pPr>
        <w:rPr>
          <w:rFonts w:ascii="Times New Roman" w:hAnsi="Times New Roman" w:cs="Times New Roman"/>
        </w:rPr>
      </w:pPr>
      <w:r>
        <w:rPr>
          <w:rFonts w:ascii="Times New Roman" w:hAnsi="Times New Roman" w:cs="Times New Roman"/>
        </w:rPr>
        <w:t>AES</w:t>
      </w:r>
      <w:r>
        <w:rPr>
          <w:rFonts w:ascii="Times New Roman" w:hAnsi="Times New Roman" w:cs="Times New Roman"/>
        </w:rPr>
        <w:tab/>
        <w:t>Atsinaujinančios energijos šaltiniai</w:t>
      </w:r>
    </w:p>
    <w:p w14:paraId="5E49B955" w14:textId="77777777" w:rsidR="00B55BB8" w:rsidRDefault="00FF22DE">
      <w:pPr>
        <w:rPr>
          <w:rFonts w:ascii="Times New Roman" w:hAnsi="Times New Roman" w:cs="Times New Roman"/>
        </w:rPr>
      </w:pPr>
      <w:r>
        <w:rPr>
          <w:rFonts w:ascii="Times New Roman" w:hAnsi="Times New Roman" w:cs="Times New Roman"/>
        </w:rPr>
        <w:t>APVA</w:t>
      </w:r>
      <w:r>
        <w:rPr>
          <w:rFonts w:ascii="Times New Roman" w:hAnsi="Times New Roman" w:cs="Times New Roman"/>
        </w:rPr>
        <w:tab/>
        <w:t>LR Aplinkos ministerijos Aplinkos projektų valdymo agentūra</w:t>
      </w:r>
    </w:p>
    <w:p w14:paraId="4D57DCA7" w14:textId="77777777" w:rsidR="00B55BB8" w:rsidRDefault="00FF22DE">
      <w:pPr>
        <w:rPr>
          <w:rFonts w:ascii="Times New Roman" w:hAnsi="Times New Roman" w:cs="Times New Roman"/>
        </w:rPr>
      </w:pPr>
      <w:r>
        <w:rPr>
          <w:rFonts w:ascii="Times New Roman" w:hAnsi="Times New Roman" w:cs="Times New Roman"/>
        </w:rPr>
        <w:t>DVT</w:t>
      </w:r>
      <w:r>
        <w:rPr>
          <w:rFonts w:ascii="Times New Roman" w:hAnsi="Times New Roman" w:cs="Times New Roman"/>
        </w:rPr>
        <w:tab/>
        <w:t>Jungtinių Tautų Darnaus vystymosi darbotvarkė</w:t>
      </w:r>
    </w:p>
    <w:p w14:paraId="3EB8C64A" w14:textId="77777777" w:rsidR="00B55BB8" w:rsidRDefault="00FF22DE">
      <w:pPr>
        <w:rPr>
          <w:rFonts w:ascii="Times New Roman" w:hAnsi="Times New Roman" w:cs="Times New Roman"/>
        </w:rPr>
      </w:pPr>
      <w:r>
        <w:rPr>
          <w:rFonts w:ascii="Times New Roman" w:hAnsi="Times New Roman" w:cs="Times New Roman"/>
        </w:rPr>
        <w:t>ES</w:t>
      </w:r>
      <w:r>
        <w:rPr>
          <w:rFonts w:ascii="Times New Roman" w:hAnsi="Times New Roman" w:cs="Times New Roman"/>
        </w:rPr>
        <w:tab/>
        <w:t>Europos Sąjunga</w:t>
      </w:r>
    </w:p>
    <w:p w14:paraId="519BD3A2" w14:textId="77777777" w:rsidR="00B55BB8" w:rsidRDefault="00FF22DE">
      <w:pPr>
        <w:rPr>
          <w:rFonts w:ascii="Times New Roman" w:hAnsi="Times New Roman" w:cs="Times New Roman"/>
        </w:rPr>
      </w:pPr>
      <w:r>
        <w:rPr>
          <w:rFonts w:ascii="Times New Roman" w:hAnsi="Times New Roman" w:cs="Times New Roman"/>
        </w:rPr>
        <w:t>JT</w:t>
      </w:r>
      <w:r>
        <w:rPr>
          <w:rFonts w:ascii="Times New Roman" w:hAnsi="Times New Roman" w:cs="Times New Roman"/>
        </w:rPr>
        <w:tab/>
        <w:t>Jungtinės Tautos</w:t>
      </w:r>
    </w:p>
    <w:p w14:paraId="6212C404" w14:textId="77777777" w:rsidR="00B55BB8" w:rsidRDefault="00FF22DE">
      <w:pPr>
        <w:rPr>
          <w:rFonts w:ascii="Times New Roman" w:hAnsi="Times New Roman" w:cs="Times New Roman"/>
        </w:rPr>
      </w:pPr>
      <w:r>
        <w:rPr>
          <w:rFonts w:ascii="Times New Roman" w:hAnsi="Times New Roman" w:cs="Times New Roman"/>
        </w:rPr>
        <w:t>LEA</w:t>
      </w:r>
      <w:r>
        <w:rPr>
          <w:rFonts w:ascii="Times New Roman" w:hAnsi="Times New Roman" w:cs="Times New Roman"/>
        </w:rPr>
        <w:tab/>
        <w:t>Lietuvos energetikos agentūra, VšĮ</w:t>
      </w:r>
    </w:p>
    <w:p w14:paraId="04F6C950" w14:textId="77777777" w:rsidR="00B55BB8" w:rsidRDefault="00FF22DE">
      <w:pPr>
        <w:rPr>
          <w:rFonts w:ascii="Times New Roman" w:hAnsi="Times New Roman" w:cs="Times New Roman"/>
        </w:rPr>
      </w:pPr>
      <w:r>
        <w:rPr>
          <w:rFonts w:ascii="Times New Roman" w:hAnsi="Times New Roman" w:cs="Times New Roman"/>
        </w:rPr>
        <w:t>LNVF</w:t>
      </w:r>
      <w:r>
        <w:rPr>
          <w:rFonts w:ascii="Times New Roman" w:hAnsi="Times New Roman" w:cs="Times New Roman"/>
        </w:rPr>
        <w:tab/>
        <w:t>Lietuvos nacionalinė vartotojų federacija, NVO asociacija</w:t>
      </w:r>
    </w:p>
    <w:p w14:paraId="0A95BF35" w14:textId="77777777" w:rsidR="00B55BB8" w:rsidRDefault="00FF22DE">
      <w:pPr>
        <w:rPr>
          <w:rFonts w:ascii="Times New Roman" w:hAnsi="Times New Roman" w:cs="Times New Roman"/>
        </w:rPr>
      </w:pPr>
      <w:r>
        <w:rPr>
          <w:rFonts w:ascii="Times New Roman" w:hAnsi="Times New Roman" w:cs="Times New Roman"/>
        </w:rPr>
        <w:t>LR</w:t>
      </w:r>
      <w:r>
        <w:rPr>
          <w:rFonts w:ascii="Times New Roman" w:hAnsi="Times New Roman" w:cs="Times New Roman"/>
        </w:rPr>
        <w:tab/>
        <w:t>Lietuvos Respublikos</w:t>
      </w:r>
    </w:p>
    <w:p w14:paraId="2DD51020" w14:textId="77777777" w:rsidR="00B55BB8" w:rsidRDefault="00FF22DE">
      <w:pPr>
        <w:rPr>
          <w:rFonts w:ascii="Times New Roman" w:hAnsi="Times New Roman" w:cs="Times New Roman"/>
        </w:rPr>
      </w:pPr>
      <w:r>
        <w:rPr>
          <w:rFonts w:ascii="Times New Roman" w:hAnsi="Times New Roman" w:cs="Times New Roman"/>
        </w:rPr>
        <w:t>LRV</w:t>
      </w:r>
      <w:r>
        <w:rPr>
          <w:rFonts w:ascii="Times New Roman" w:hAnsi="Times New Roman" w:cs="Times New Roman"/>
        </w:rPr>
        <w:tab/>
        <w:t>Lietuvos Respublikos Vyriausybė</w:t>
      </w:r>
    </w:p>
    <w:p w14:paraId="61D8541F" w14:textId="77777777" w:rsidR="00B55BB8" w:rsidRDefault="00FF22DE">
      <w:pPr>
        <w:rPr>
          <w:rFonts w:ascii="Times New Roman" w:hAnsi="Times New Roman" w:cs="Times New Roman"/>
        </w:rPr>
      </w:pPr>
      <w:r>
        <w:rPr>
          <w:rFonts w:ascii="Times New Roman" w:hAnsi="Times New Roman" w:cs="Times New Roman"/>
        </w:rPr>
        <w:t>LSA</w:t>
      </w:r>
      <w:r>
        <w:rPr>
          <w:rFonts w:ascii="Times New Roman" w:hAnsi="Times New Roman" w:cs="Times New Roman"/>
        </w:rPr>
        <w:tab/>
        <w:t>Lietuvos savivaldybių asociacija</w:t>
      </w:r>
    </w:p>
    <w:p w14:paraId="43200174" w14:textId="77777777" w:rsidR="00B55BB8" w:rsidRDefault="00FF22DE">
      <w:pPr>
        <w:rPr>
          <w:rFonts w:ascii="Times New Roman" w:hAnsi="Times New Roman" w:cs="Times New Roman"/>
        </w:rPr>
      </w:pPr>
      <w:r>
        <w:rPr>
          <w:rFonts w:ascii="Times New Roman" w:hAnsi="Times New Roman" w:cs="Times New Roman"/>
        </w:rPr>
        <w:t>NT</w:t>
      </w:r>
      <w:r>
        <w:rPr>
          <w:rFonts w:ascii="Times New Roman" w:hAnsi="Times New Roman" w:cs="Times New Roman"/>
        </w:rPr>
        <w:tab/>
        <w:t>Nekilnojamas turtas</w:t>
      </w:r>
    </w:p>
    <w:p w14:paraId="3DE490F6" w14:textId="77777777" w:rsidR="00B55BB8" w:rsidRDefault="00FF22DE">
      <w:pPr>
        <w:rPr>
          <w:rFonts w:ascii="Times New Roman" w:hAnsi="Times New Roman" w:cs="Times New Roman"/>
        </w:rPr>
      </w:pPr>
      <w:r>
        <w:rPr>
          <w:rFonts w:ascii="Times New Roman" w:hAnsi="Times New Roman" w:cs="Times New Roman"/>
        </w:rPr>
        <w:t>NVK</w:t>
      </w:r>
      <w:r>
        <w:rPr>
          <w:rFonts w:ascii="Times New Roman" w:hAnsi="Times New Roman" w:cs="Times New Roman"/>
        </w:rPr>
        <w:tab/>
        <w:t>Nacionalinė vartotojų konfederacija, NVO asociacija</w:t>
      </w:r>
    </w:p>
    <w:p w14:paraId="049A14B2" w14:textId="77777777" w:rsidR="00B55BB8" w:rsidRDefault="00FF22DE">
      <w:pPr>
        <w:rPr>
          <w:rFonts w:ascii="Times New Roman" w:hAnsi="Times New Roman" w:cs="Times New Roman"/>
        </w:rPr>
      </w:pPr>
      <w:r>
        <w:rPr>
          <w:rFonts w:ascii="Times New Roman" w:hAnsi="Times New Roman" w:cs="Times New Roman"/>
        </w:rPr>
        <w:t>NVO</w:t>
      </w:r>
      <w:r>
        <w:rPr>
          <w:rFonts w:ascii="Times New Roman" w:hAnsi="Times New Roman" w:cs="Times New Roman"/>
        </w:rPr>
        <w:tab/>
        <w:t>Nevyriausybinė organizacija</w:t>
      </w:r>
    </w:p>
    <w:p w14:paraId="2618B6A6" w14:textId="77777777" w:rsidR="00B55BB8" w:rsidRDefault="00FF22DE">
      <w:pPr>
        <w:rPr>
          <w:rFonts w:ascii="Times New Roman" w:hAnsi="Times New Roman" w:cs="Times New Roman"/>
        </w:rPr>
      </w:pPr>
      <w:r>
        <w:rPr>
          <w:rFonts w:ascii="Times New Roman" w:hAnsi="Times New Roman" w:cs="Times New Roman"/>
        </w:rPr>
        <w:t>SPP</w:t>
      </w:r>
      <w:r>
        <w:rPr>
          <w:rFonts w:ascii="Times New Roman" w:hAnsi="Times New Roman" w:cs="Times New Roman"/>
        </w:rPr>
        <w:tab/>
        <w:t>Strateginis plėtros planas</w:t>
      </w:r>
    </w:p>
    <w:p w14:paraId="1D23CACF" w14:textId="77777777" w:rsidR="00B55BB8" w:rsidRDefault="00FF22DE">
      <w:pPr>
        <w:ind w:left="1290" w:hanging="1290"/>
        <w:rPr>
          <w:rFonts w:ascii="Times New Roman" w:hAnsi="Times New Roman" w:cs="Times New Roman"/>
        </w:rPr>
      </w:pPr>
      <w:r>
        <w:rPr>
          <w:rFonts w:ascii="Times New Roman" w:hAnsi="Times New Roman" w:cs="Times New Roman"/>
        </w:rPr>
        <w:t>SPPD</w:t>
      </w:r>
      <w:r>
        <w:rPr>
          <w:rFonts w:ascii="Times New Roman" w:hAnsi="Times New Roman" w:cs="Times New Roman"/>
        </w:rPr>
        <w:tab/>
        <w:t>Socialinių paslaugų priežiūros departamentas prie LR socialinės apsaugos ir darbo ministerijos</w:t>
      </w:r>
    </w:p>
    <w:p w14:paraId="01282C23" w14:textId="77777777" w:rsidR="00B55BB8" w:rsidRDefault="00FF22DE">
      <w:pPr>
        <w:rPr>
          <w:rFonts w:ascii="Times New Roman" w:hAnsi="Times New Roman" w:cs="Times New Roman"/>
        </w:rPr>
      </w:pPr>
      <w:r>
        <w:rPr>
          <w:rFonts w:ascii="Times New Roman" w:hAnsi="Times New Roman" w:cs="Times New Roman"/>
        </w:rPr>
        <w:t>SVP</w:t>
      </w:r>
      <w:r>
        <w:rPr>
          <w:rFonts w:ascii="Times New Roman" w:hAnsi="Times New Roman" w:cs="Times New Roman"/>
        </w:rPr>
        <w:tab/>
        <w:t>Strateginės veiklos planas</w:t>
      </w:r>
    </w:p>
    <w:p w14:paraId="7D31F262" w14:textId="77777777" w:rsidR="00B55BB8" w:rsidRDefault="00FF22DE">
      <w:pPr>
        <w:rPr>
          <w:rFonts w:ascii="Times New Roman" w:hAnsi="Times New Roman" w:cs="Times New Roman"/>
        </w:rPr>
      </w:pPr>
      <w:r>
        <w:rPr>
          <w:rFonts w:ascii="Times New Roman" w:hAnsi="Times New Roman" w:cs="Times New Roman"/>
        </w:rPr>
        <w:t>ŠESD</w:t>
      </w:r>
      <w:r>
        <w:rPr>
          <w:rFonts w:ascii="Times New Roman" w:hAnsi="Times New Roman" w:cs="Times New Roman"/>
        </w:rPr>
        <w:tab/>
        <w:t>Šiltnamio efektą sukeliančios dujos</w:t>
      </w:r>
    </w:p>
    <w:p w14:paraId="002C983C" w14:textId="77777777" w:rsidR="00B55BB8" w:rsidRDefault="00FF22DE">
      <w:pPr>
        <w:rPr>
          <w:rFonts w:ascii="Times New Roman" w:hAnsi="Times New Roman" w:cs="Times New Roman"/>
        </w:rPr>
      </w:pPr>
      <w:r>
        <w:rPr>
          <w:rFonts w:ascii="Times New Roman" w:hAnsi="Times New Roman" w:cs="Times New Roman"/>
        </w:rPr>
        <w:t>TU</w:t>
      </w:r>
      <w:r>
        <w:rPr>
          <w:rFonts w:ascii="Times New Roman" w:hAnsi="Times New Roman" w:cs="Times New Roman"/>
        </w:rPr>
        <w:tab/>
        <w:t>Techninė užduotis</w:t>
      </w:r>
    </w:p>
    <w:p w14:paraId="49D8F3C3" w14:textId="77777777" w:rsidR="00B55BB8" w:rsidRDefault="00FF22DE">
      <w:pPr>
        <w:rPr>
          <w:rFonts w:ascii="Times New Roman" w:hAnsi="Times New Roman" w:cs="Times New Roman"/>
        </w:rPr>
      </w:pPr>
      <w:r>
        <w:rPr>
          <w:rFonts w:ascii="Times New Roman" w:hAnsi="Times New Roman" w:cs="Times New Roman"/>
        </w:rPr>
        <w:t>VPKK</w:t>
      </w:r>
      <w:r>
        <w:rPr>
          <w:rFonts w:ascii="Times New Roman" w:hAnsi="Times New Roman" w:cs="Times New Roman"/>
        </w:rPr>
        <w:tab/>
        <w:t>Vietos savivaldos viešoji politika klimato kaitos švelninime</w:t>
      </w:r>
    </w:p>
    <w:p w14:paraId="230C6200" w14:textId="77777777" w:rsidR="00B55BB8" w:rsidRDefault="00FF22DE">
      <w:pPr>
        <w:rPr>
          <w:rFonts w:ascii="Times New Roman" w:hAnsi="Times New Roman" w:cs="Times New Roman"/>
        </w:rPr>
      </w:pPr>
      <w:r>
        <w:rPr>
          <w:rFonts w:ascii="Times New Roman" w:hAnsi="Times New Roman" w:cs="Times New Roman"/>
        </w:rPr>
        <w:t>VVG</w:t>
      </w:r>
      <w:r>
        <w:rPr>
          <w:rFonts w:ascii="Times New Roman" w:hAnsi="Times New Roman" w:cs="Times New Roman"/>
        </w:rPr>
        <w:tab/>
        <w:t>Vietos veiklos grupė</w:t>
      </w:r>
    </w:p>
    <w:p w14:paraId="2D1859EA" w14:textId="77777777" w:rsidR="00B55BB8" w:rsidRDefault="00FF22DE">
      <w:pPr>
        <w:rPr>
          <w:rFonts w:ascii="Times New Roman" w:hAnsi="Times New Roman" w:cs="Times New Roman"/>
        </w:rPr>
      </w:pPr>
      <w:r>
        <w:rPr>
          <w:rFonts w:ascii="Times New Roman" w:hAnsi="Times New Roman" w:cs="Times New Roman"/>
        </w:rPr>
        <w:t>ŽŪ</w:t>
      </w:r>
      <w:r>
        <w:rPr>
          <w:rFonts w:ascii="Times New Roman" w:hAnsi="Times New Roman" w:cs="Times New Roman"/>
        </w:rPr>
        <w:tab/>
        <w:t>Žemės ūkis</w:t>
      </w:r>
    </w:p>
    <w:p w14:paraId="1A3E3D87" w14:textId="77777777" w:rsidR="00B55BB8" w:rsidRDefault="00B55BB8">
      <w:pPr>
        <w:rPr>
          <w:rFonts w:ascii="Times New Roman" w:hAnsi="Times New Roman" w:cs="Times New Roman"/>
        </w:rPr>
      </w:pPr>
    </w:p>
    <w:p w14:paraId="60CB1D83" w14:textId="77777777" w:rsidR="00B55BB8" w:rsidRDefault="00FF22DE">
      <w:pPr>
        <w:rPr>
          <w:rFonts w:ascii="Times New Roman" w:hAnsi="Times New Roman" w:cs="Times New Roman"/>
        </w:rPr>
      </w:pPr>
      <w:r>
        <w:br w:type="page"/>
      </w:r>
    </w:p>
    <w:p w14:paraId="6B3810A4" w14:textId="77777777" w:rsidR="00B55BB8" w:rsidRDefault="00B55BB8">
      <w:pPr>
        <w:jc w:val="both"/>
        <w:rPr>
          <w:rFonts w:ascii="Times New Roman" w:hAnsi="Times New Roman" w:cs="Times New Roman"/>
        </w:rPr>
      </w:pPr>
    </w:p>
    <w:p w14:paraId="60E34C8D" w14:textId="77777777" w:rsidR="00B55BB8" w:rsidRDefault="00FF22DE">
      <w:pPr>
        <w:pStyle w:val="NoSpacing"/>
        <w:spacing w:line="360" w:lineRule="auto"/>
        <w:rPr>
          <w:sz w:val="24"/>
          <w:szCs w:val="24"/>
        </w:rPr>
      </w:pPr>
      <w:r>
        <w:rPr>
          <w:sz w:val="24"/>
          <w:szCs w:val="24"/>
        </w:rPr>
        <w:t>TURINYS</w:t>
      </w:r>
    </w:p>
    <w:p w14:paraId="0AFCA97F" w14:textId="77777777" w:rsidR="00B55BB8" w:rsidRDefault="00FF22DE">
      <w:pPr>
        <w:pStyle w:val="NoSpacing"/>
        <w:spacing w:before="240" w:line="360" w:lineRule="auto"/>
        <w:rPr>
          <w:sz w:val="24"/>
          <w:szCs w:val="24"/>
        </w:rPr>
      </w:pPr>
      <w:r>
        <w:rPr>
          <w:sz w:val="24"/>
          <w:szCs w:val="24"/>
        </w:rPr>
        <w:t xml:space="preserve">1. </w:t>
      </w:r>
      <w:r>
        <w:rPr>
          <w:sz w:val="24"/>
          <w:szCs w:val="24"/>
          <w:u w:val="single"/>
        </w:rPr>
        <w:t>Įvadas</w:t>
      </w:r>
      <w:r>
        <w:rPr>
          <w:sz w:val="24"/>
          <w:szCs w:val="24"/>
        </w:rPr>
        <w:t xml:space="preserve">  </w:t>
      </w:r>
    </w:p>
    <w:p w14:paraId="19FF32AC" w14:textId="77777777" w:rsidR="00B55BB8" w:rsidRDefault="00FF22DE">
      <w:pPr>
        <w:pStyle w:val="NoSpacing"/>
        <w:spacing w:before="240" w:line="360" w:lineRule="auto"/>
        <w:rPr>
          <w:sz w:val="24"/>
          <w:szCs w:val="24"/>
        </w:rPr>
      </w:pPr>
      <w:r>
        <w:rPr>
          <w:sz w:val="24"/>
          <w:szCs w:val="24"/>
        </w:rPr>
        <w:t xml:space="preserve">2. </w:t>
      </w:r>
      <w:r>
        <w:rPr>
          <w:sz w:val="24"/>
          <w:szCs w:val="24"/>
          <w:u w:val="single"/>
        </w:rPr>
        <w:t>Analizės struktūrizuotas pristatymas</w:t>
      </w:r>
      <w:r>
        <w:rPr>
          <w:sz w:val="24"/>
          <w:szCs w:val="24"/>
        </w:rPr>
        <w:t>:</w:t>
      </w:r>
    </w:p>
    <w:p w14:paraId="6E47B989" w14:textId="77777777" w:rsidR="00B55BB8" w:rsidRDefault="00FF22DE">
      <w:pPr>
        <w:pStyle w:val="NoSpacing"/>
        <w:spacing w:before="240" w:line="360" w:lineRule="auto"/>
        <w:jc w:val="both"/>
        <w:rPr>
          <w:sz w:val="24"/>
          <w:szCs w:val="24"/>
        </w:rPr>
      </w:pPr>
      <w:r>
        <w:rPr>
          <w:sz w:val="24"/>
          <w:szCs w:val="24"/>
        </w:rPr>
        <w:t>2.1.</w:t>
      </w:r>
      <w:r>
        <w:rPr>
          <w:i/>
          <w:sz w:val="24"/>
          <w:szCs w:val="24"/>
        </w:rPr>
        <w:t xml:space="preserve"> Baltosios knygos</w:t>
      </w:r>
      <w:r>
        <w:rPr>
          <w:sz w:val="24"/>
          <w:szCs w:val="24"/>
        </w:rPr>
        <w:t xml:space="preserve">, kaip NVO įsitraukimo į vietos savivaldos viešosios politikos klimato kaitos švelninime stebėseną, instrumentinės prielaidos: Vietos savivaldos NVO subjektų faktinė būklė, santykis su viešąja politika, teisinių-finansinių instrumentų būklė </w:t>
      </w:r>
    </w:p>
    <w:p w14:paraId="50A5C0CB" w14:textId="77777777" w:rsidR="00B55BB8" w:rsidRDefault="00FF22DE">
      <w:pPr>
        <w:pStyle w:val="NoSpacing"/>
        <w:spacing w:before="240" w:line="360" w:lineRule="auto"/>
        <w:jc w:val="both"/>
        <w:rPr>
          <w:sz w:val="24"/>
          <w:szCs w:val="24"/>
        </w:rPr>
      </w:pPr>
      <w:r>
        <w:rPr>
          <w:sz w:val="24"/>
          <w:szCs w:val="24"/>
        </w:rPr>
        <w:t>2.2. Viešosios politikos stebėsenos transporto, žemės ūkio ir pramonės sektoriuose iššūkių apibrėžimas</w:t>
      </w:r>
    </w:p>
    <w:p w14:paraId="01E207B0" w14:textId="77777777" w:rsidR="00B55BB8" w:rsidRDefault="00FF22DE">
      <w:pPr>
        <w:pStyle w:val="NoSpacing"/>
        <w:spacing w:before="240" w:line="360" w:lineRule="auto"/>
        <w:jc w:val="both"/>
        <w:rPr>
          <w:sz w:val="24"/>
          <w:szCs w:val="24"/>
        </w:rPr>
      </w:pPr>
      <w:r>
        <w:rPr>
          <w:sz w:val="24"/>
          <w:szCs w:val="24"/>
        </w:rPr>
        <w:t>2.3. Metmenų metodologijos aprašas</w:t>
      </w:r>
    </w:p>
    <w:p w14:paraId="574D998B" w14:textId="77777777" w:rsidR="00B55BB8" w:rsidRDefault="00FF22DE">
      <w:pPr>
        <w:pStyle w:val="NoSpacing"/>
        <w:spacing w:before="240" w:line="360" w:lineRule="auto"/>
        <w:jc w:val="both"/>
        <w:rPr>
          <w:sz w:val="24"/>
          <w:szCs w:val="24"/>
        </w:rPr>
      </w:pPr>
      <w:r>
        <w:rPr>
          <w:sz w:val="24"/>
          <w:szCs w:val="24"/>
        </w:rPr>
        <w:t xml:space="preserve">3. </w:t>
      </w:r>
      <w:r>
        <w:rPr>
          <w:sz w:val="24"/>
          <w:szCs w:val="24"/>
          <w:u w:val="single"/>
        </w:rPr>
        <w:t xml:space="preserve">Kiekybinė ir kokybinė </w:t>
      </w:r>
      <w:r>
        <w:rPr>
          <w:sz w:val="24"/>
          <w:szCs w:val="24"/>
          <w:u w:val="single"/>
          <w:lang w:eastAsia="zh-CN"/>
        </w:rPr>
        <w:t xml:space="preserve">Šiaulių m., Vilkaviškio raj., Kėdainių raj. ir Pasvalio raj.  transporto, žemės ūkio ir pramonės sektorių </w:t>
      </w:r>
      <w:r>
        <w:rPr>
          <w:sz w:val="24"/>
          <w:szCs w:val="24"/>
          <w:u w:val="single"/>
        </w:rPr>
        <w:t xml:space="preserve">respondentų apklausa </w:t>
      </w:r>
      <w:r>
        <w:rPr>
          <w:sz w:val="24"/>
          <w:szCs w:val="24"/>
          <w:u w:val="single"/>
          <w:lang w:eastAsia="zh-CN"/>
        </w:rPr>
        <w:t>sąsajumo su klimato kaitos švelninimo priemonėmis vietos savivaldos, NVO ir verslo atstovų apklausos</w:t>
      </w:r>
      <w:r>
        <w:rPr>
          <w:sz w:val="24"/>
          <w:szCs w:val="24"/>
          <w:u w:val="single"/>
        </w:rPr>
        <w:t>:</w:t>
      </w:r>
    </w:p>
    <w:p w14:paraId="57084296" w14:textId="77777777" w:rsidR="00B55BB8" w:rsidRDefault="00FF22DE">
      <w:pPr>
        <w:pStyle w:val="NoSpacing"/>
        <w:spacing w:before="240" w:line="360" w:lineRule="auto"/>
        <w:jc w:val="both"/>
        <w:rPr>
          <w:sz w:val="24"/>
          <w:szCs w:val="24"/>
        </w:rPr>
      </w:pPr>
      <w:bookmarkStart w:id="61" w:name="_Hlk193287193"/>
      <w:r>
        <w:rPr>
          <w:sz w:val="24"/>
          <w:szCs w:val="24"/>
        </w:rPr>
        <w:t xml:space="preserve">3.1. Respondentų struktūros apibrėžimas </w:t>
      </w:r>
      <w:bookmarkEnd w:id="61"/>
      <w:r>
        <w:rPr>
          <w:sz w:val="24"/>
          <w:szCs w:val="24"/>
        </w:rPr>
        <w:t>(ne mažiau kaip po 3 respondentus savivaldybėje kiekvienai tikslinei grupei kiekviename sektoriuje)</w:t>
      </w:r>
    </w:p>
    <w:p w14:paraId="72EF6435" w14:textId="77777777" w:rsidR="00B55BB8" w:rsidRDefault="00FF22DE">
      <w:pPr>
        <w:pStyle w:val="NoSpacing"/>
        <w:spacing w:before="240" w:line="360" w:lineRule="auto"/>
        <w:rPr>
          <w:sz w:val="24"/>
          <w:szCs w:val="24"/>
        </w:rPr>
      </w:pPr>
      <w:r>
        <w:rPr>
          <w:sz w:val="24"/>
          <w:szCs w:val="24"/>
        </w:rPr>
        <w:t xml:space="preserve">5. </w:t>
      </w:r>
      <w:r>
        <w:rPr>
          <w:sz w:val="24"/>
          <w:szCs w:val="24"/>
          <w:u w:val="single"/>
        </w:rPr>
        <w:t>Vertinimo aprašas:</w:t>
      </w:r>
      <w:r>
        <w:rPr>
          <w:sz w:val="24"/>
          <w:szCs w:val="24"/>
        </w:rPr>
        <w:t xml:space="preserve"> </w:t>
      </w:r>
    </w:p>
    <w:p w14:paraId="64E43EC9" w14:textId="77777777" w:rsidR="00B55BB8" w:rsidRDefault="00FF22DE">
      <w:pPr>
        <w:pStyle w:val="NoSpacing"/>
        <w:spacing w:before="240" w:line="360" w:lineRule="auto"/>
        <w:rPr>
          <w:sz w:val="24"/>
          <w:szCs w:val="24"/>
        </w:rPr>
      </w:pPr>
      <w:r>
        <w:rPr>
          <w:sz w:val="24"/>
          <w:szCs w:val="24"/>
        </w:rPr>
        <w:t>5.1. Vertinimo metodika ir tvarka</w:t>
      </w:r>
    </w:p>
    <w:p w14:paraId="234996D6" w14:textId="77777777" w:rsidR="00B55BB8" w:rsidRDefault="00FF22DE">
      <w:pPr>
        <w:pStyle w:val="NoSpacing"/>
        <w:spacing w:before="240" w:line="360" w:lineRule="auto"/>
        <w:rPr>
          <w:sz w:val="24"/>
          <w:szCs w:val="24"/>
        </w:rPr>
      </w:pPr>
      <w:r>
        <w:rPr>
          <w:sz w:val="24"/>
          <w:szCs w:val="24"/>
        </w:rPr>
        <w:t>5.2. Vertinami kriterijai</w:t>
      </w:r>
    </w:p>
    <w:p w14:paraId="592C6635" w14:textId="77777777" w:rsidR="00B55BB8" w:rsidRDefault="00FF22DE">
      <w:pPr>
        <w:pStyle w:val="NoSpacing"/>
        <w:spacing w:before="240" w:line="360" w:lineRule="auto"/>
        <w:rPr>
          <w:sz w:val="24"/>
          <w:szCs w:val="24"/>
        </w:rPr>
      </w:pPr>
      <w:r>
        <w:rPr>
          <w:sz w:val="24"/>
          <w:szCs w:val="24"/>
        </w:rPr>
        <w:t>5.3. Kriterijų taikymo procedūra</w:t>
      </w:r>
    </w:p>
    <w:p w14:paraId="1759F0A0" w14:textId="77777777" w:rsidR="00B55BB8" w:rsidRDefault="00FF22DE">
      <w:pPr>
        <w:spacing w:before="240" w:line="360" w:lineRule="auto"/>
        <w:rPr>
          <w:rFonts w:ascii="Times New Roman" w:hAnsi="Times New Roman" w:cs="Times New Roman"/>
          <w:u w:val="single"/>
        </w:rPr>
      </w:pPr>
      <w:r>
        <w:rPr>
          <w:rFonts w:ascii="Times New Roman" w:hAnsi="Times New Roman" w:cs="Times New Roman"/>
          <w:u w:val="single"/>
        </w:rPr>
        <w:t>Priedai</w:t>
      </w:r>
    </w:p>
    <w:p w14:paraId="7070D6C8" w14:textId="77777777" w:rsidR="00B55BB8" w:rsidRDefault="00FF22DE">
      <w:pPr>
        <w:spacing w:before="240"/>
        <w:rPr>
          <w:rFonts w:ascii="Times New Roman" w:hAnsi="Times New Roman" w:cs="Times New Roman"/>
          <w:u w:val="single"/>
        </w:rPr>
      </w:pPr>
      <w:r>
        <w:br w:type="page"/>
      </w:r>
    </w:p>
    <w:p w14:paraId="33EC9A63" w14:textId="77777777" w:rsidR="00B55BB8" w:rsidRDefault="00FF22DE">
      <w:r>
        <w:rPr>
          <w:rFonts w:ascii="Times New Roman" w:hAnsi="Times New Roman" w:cs="Times New Roman"/>
        </w:rPr>
        <w:lastRenderedPageBreak/>
        <w:t>ĮVADAS</w:t>
      </w:r>
    </w:p>
    <w:p w14:paraId="16EB98D1" w14:textId="77777777" w:rsidR="00B55BB8" w:rsidRDefault="00B55BB8">
      <w:pPr>
        <w:spacing w:before="240"/>
        <w:ind w:right="567"/>
        <w:rPr>
          <w:rFonts w:ascii="Times New Roman" w:hAnsi="Times New Roman" w:cs="Times New Roman"/>
        </w:rPr>
      </w:pPr>
    </w:p>
    <w:tbl>
      <w:tblPr>
        <w:tblW w:w="14636" w:type="dxa"/>
        <w:tblInd w:w="-1701" w:type="dxa"/>
        <w:tblLayout w:type="fixed"/>
        <w:tblLook w:val="0000" w:firstRow="0" w:lastRow="0" w:firstColumn="0" w:lastColumn="0" w:noHBand="0" w:noVBand="0"/>
      </w:tblPr>
      <w:tblGrid>
        <w:gridCol w:w="14636"/>
      </w:tblGrid>
      <w:tr w:rsidR="00B55BB8" w14:paraId="24D92BB7" w14:textId="77777777">
        <w:trPr>
          <w:trHeight w:val="2317"/>
        </w:trPr>
        <w:tc>
          <w:tcPr>
            <w:tcW w:w="14636" w:type="dxa"/>
          </w:tcPr>
          <w:p w14:paraId="67523D06" w14:textId="77777777" w:rsidR="00B55BB8" w:rsidRDefault="00FF22DE">
            <w:pPr>
              <w:spacing w:line="360" w:lineRule="auto"/>
              <w:ind w:left="1417" w:right="567"/>
              <w:jc w:val="both"/>
              <w:rPr>
                <w:rFonts w:ascii="Times New Roman" w:hAnsi="Times New Roman" w:cs="Times New Roman"/>
                <w:bCs/>
                <w:color w:val="212529"/>
                <w:shd w:val="clear" w:color="auto" w:fill="FFFFFF"/>
              </w:rPr>
            </w:pPr>
            <w:r>
              <w:rPr>
                <w:rFonts w:ascii="Times New Roman" w:hAnsi="Times New Roman" w:cs="Times New Roman"/>
              </w:rPr>
              <w:t>NVK Projektui „</w:t>
            </w:r>
            <w:r>
              <w:rPr>
                <w:rFonts w:ascii="Times New Roman" w:hAnsi="Times New Roman" w:cs="Times New Roman"/>
                <w:bCs/>
                <w:color w:val="212529"/>
                <w:shd w:val="clear" w:color="auto" w:fill="FFFFFF"/>
              </w:rPr>
              <w:t xml:space="preserve">Klimato kaitos švelninimo politikos vietos savivaldoje įgyvendinimo NVO advokacijos </w:t>
            </w:r>
          </w:p>
          <w:p w14:paraId="58FC0ABC"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bCs/>
                <w:color w:val="212529"/>
                <w:shd w:val="clear" w:color="auto" w:fill="FFFFFF"/>
              </w:rPr>
              <w:t>priemonės sukūrimas ir bandomasis pritaikymas“</w:t>
            </w:r>
            <w:r>
              <w:rPr>
                <w:rFonts w:ascii="Times New Roman" w:hAnsi="Times New Roman" w:cs="Times New Roman"/>
              </w:rPr>
              <w:t xml:space="preserve"> pagal NVK Konkursinę Paraišką Nr. KK-AM-NVO01-</w:t>
            </w:r>
          </w:p>
          <w:p w14:paraId="5834BC4A"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0015 yra skirtas finansavimas sutinkamai su 2023 m. rugsėjo 8 d. APVA direktoriaus įsakymu Nr. T1-320 </w:t>
            </w:r>
          </w:p>
          <w:p w14:paraId="7A285598"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dėl finansavimo skyrimo projektams</w:t>
            </w:r>
            <w:r>
              <w:rPr>
                <w:rFonts w:ascii="Times New Roman" w:hAnsi="Times New Roman" w:cs="Times New Roman"/>
                <w:bCs/>
                <w:color w:val="212529"/>
                <w:shd w:val="clear" w:color="auto" w:fill="FFFFFF"/>
              </w:rPr>
              <w:t xml:space="preserve"> </w:t>
            </w:r>
            <w:r>
              <w:rPr>
                <w:rFonts w:ascii="Times New Roman" w:hAnsi="Times New Roman" w:cs="Times New Roman"/>
              </w:rPr>
              <w:t>pagal</w:t>
            </w:r>
            <w:r>
              <w:rPr>
                <w:rFonts w:ascii="Times New Roman" w:hAnsi="Times New Roman" w:cs="Times New Roman"/>
                <w:bCs/>
                <w:color w:val="212529"/>
                <w:shd w:val="clear" w:color="auto" w:fill="FFFFFF"/>
              </w:rPr>
              <w:t xml:space="preserve"> </w:t>
            </w:r>
            <w:r>
              <w:rPr>
                <w:rFonts w:ascii="Times New Roman" w:hAnsi="Times New Roman" w:cs="Times New Roman"/>
              </w:rPr>
              <w:t xml:space="preserve">klimato kaitos programos pažangos priemonės 5.7. punkto </w:t>
            </w:r>
          </w:p>
          <w:p w14:paraId="7868ABF1"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veiklą „Finansinės paskatos nevyriausybinių organizacijų veikloms ir (ar) veiksmams, formuojant klimato </w:t>
            </w:r>
          </w:p>
          <w:p w14:paraId="629922FA"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politiką ir informuojant visuomenę apie klimato kaitą“</w:t>
            </w:r>
            <w:r>
              <w:rPr>
                <w:rFonts w:ascii="Times New Roman" w:eastAsia="Helvetica" w:hAnsi="Times New Roman" w:cs="Times New Roman"/>
                <w:color w:val="333333"/>
                <w:shd w:val="clear" w:color="auto" w:fill="F5F5F5"/>
              </w:rPr>
              <w:t>.</w:t>
            </w:r>
            <w:r>
              <w:rPr>
                <w:rFonts w:ascii="Times New Roman" w:hAnsi="Times New Roman" w:cs="Times New Roman"/>
              </w:rPr>
              <w:t xml:space="preserve"> NVK Įsakymu Nr. NVK 2023-10/02 pagal </w:t>
            </w:r>
          </w:p>
          <w:p w14:paraId="27DFB65A"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Viešųjų pirkimų įstatymo nuostatas LNVF buvo pripažintas paslaugų teikėjų apklausos Nugalėtoju ir su </w:t>
            </w:r>
          </w:p>
          <w:p w14:paraId="4C6352E4"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NVK sudarė Paslaugų teikimo sutartį Nr. 2024/01-02/01 Studijos „NVO įsitraukimo į vietos savivaldos </w:t>
            </w:r>
          </w:p>
          <w:p w14:paraId="196FD783"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klimato kaitos švelninimo priemonių transporto, pramonės ir žemės ūkio sektoriuose diegimo stebėsenos </w:t>
            </w:r>
          </w:p>
          <w:p w14:paraId="72AB7888" w14:textId="7C34D2E3"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Baltosios knygos metmenys“ parengimui, vadovaujantis NVK Konkursinės Paraiškos nuostatomis .</w:t>
            </w:r>
          </w:p>
          <w:p w14:paraId="373BDF3C"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Ši Tarpinė ataskaita yra parengta kaip papildoma aukščiau nurodytos Paslaugų teikimo sutarties sąlyga, </w:t>
            </w:r>
          </w:p>
          <w:p w14:paraId="0EEFD4F2"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atsižvelgiant į APVA pateiktus NVK nurodymus dėl paslaugų apmokėjimo pagal 2025 m. sausio mėn. </w:t>
            </w:r>
          </w:p>
          <w:p w14:paraId="21C8FAB8"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grafiką.</w:t>
            </w:r>
          </w:p>
          <w:p w14:paraId="36471E2A"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Konkursinėje Paraiškoje nurodoma, kad energetinį skurdą patiriantys vartotojai nuolat kreipiasi į NVK </w:t>
            </w:r>
          </w:p>
          <w:p w14:paraId="615D095F"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advokacijos dėl reguliuojamų viešųjų paslaugų kainų kilimo įveikimo, įskaitant prieigos prie ES žaliojo </w:t>
            </w:r>
          </w:p>
          <w:p w14:paraId="493D72BA"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kurso priemonių, skirtų klimato kaitos švelninimui vietos savivaldos lygmenyje, pagalbos. Lietuvos </w:t>
            </w:r>
          </w:p>
          <w:p w14:paraId="55673504"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Metinėje skurdo ir socialinės atskirties apžvalgoje</w:t>
            </w:r>
            <w:r>
              <w:rPr>
                <w:rStyle w:val="FootnoteReference"/>
                <w:rFonts w:ascii="Times New Roman" w:hAnsi="Times New Roman" w:cs="Times New Roman"/>
              </w:rPr>
              <w:footnoteReference w:id="3"/>
            </w:r>
            <w:r>
              <w:rPr>
                <w:rFonts w:ascii="Times New Roman" w:hAnsi="Times New Roman" w:cs="Times New Roman"/>
              </w:rPr>
              <w:t xml:space="preserve">  išskiriamos tokios energetinio skurdo mažinimo  </w:t>
            </w:r>
          </w:p>
          <w:p w14:paraId="7369C66C"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priemonės: </w:t>
            </w:r>
          </w:p>
          <w:p w14:paraId="3BEE139F"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a) tvarios energetikos diegimas; </w:t>
            </w:r>
          </w:p>
          <w:p w14:paraId="3773944D"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b) vartotojų informavimas ir edukacija; </w:t>
            </w:r>
          </w:p>
          <w:p w14:paraId="680D2A22"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c) kolektyvinių priemonių paieška. </w:t>
            </w:r>
          </w:p>
          <w:p w14:paraId="5C164439"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Šios rekomendacijos yra sietinos su klimato kaitos švelninimu ne tik vartojimo pusėje, bet ir transporto, </w:t>
            </w:r>
          </w:p>
          <w:p w14:paraId="5D4431CC"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žemės ūkio ir pramonės sektorių tiekimo pusėje. Vienok paminėtų priemonių panaudojimas vietos </w:t>
            </w:r>
          </w:p>
          <w:p w14:paraId="1C3738F3"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savivaldos lygmenyje stringa ne tik dėl prieigos prie tam skirtų lėšų netolygumų, bet ir dėl tiekimo pusėje </w:t>
            </w:r>
          </w:p>
          <w:p w14:paraId="0D9093F4"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veikiančio verslo ir jį reguliuojančios vietos savivaldos nepakankamo sąsajumo su visuomene, dėl </w:t>
            </w:r>
          </w:p>
          <w:p w14:paraId="7E88AAAA"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keliančių pasitikėjimą informavimo, švietimo bei advokacijos stygiaus. NVO įsitraukimo į klimato kaitos </w:t>
            </w:r>
          </w:p>
          <w:p w14:paraId="5C083058" w14:textId="77777777" w:rsidR="00B55BB8" w:rsidRDefault="00FF22DE">
            <w:pPr>
              <w:spacing w:before="240"/>
              <w:ind w:left="1417" w:right="567"/>
              <w:rPr>
                <w:rFonts w:ascii="Times New Roman" w:hAnsi="Times New Roman" w:cs="Times New Roman"/>
              </w:rPr>
            </w:pPr>
            <w:r>
              <w:rPr>
                <w:rFonts w:ascii="Times New Roman" w:hAnsi="Times New Roman" w:cs="Times New Roman"/>
              </w:rPr>
              <w:lastRenderedPageBreak/>
              <w:t xml:space="preserve">švelninimo politikos advokaciją vietos savivaldos lygmenyje ribotumas gali stabdyti vietiniu, regioniniu ir </w:t>
            </w:r>
          </w:p>
          <w:p w14:paraId="41339216"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nacionaliniu lygmenimis Lietuvos energetinės nepriklausomybės strategijos, grindžiamos ES energetinio </w:t>
            </w:r>
          </w:p>
          <w:p w14:paraId="727821F7"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saugumo strategija (COM/2014/330 final), ES klimato kaitos ir energetikos politikos tikslais, ES </w:t>
            </w:r>
          </w:p>
          <w:p w14:paraId="05BC07FB"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energetikos sąjungos koncepcija ir Paryžiaus susitarimu dėl klimato kaitos, priimtu pagal JT bendrąją </w:t>
            </w:r>
          </w:p>
          <w:p w14:paraId="198AD66B"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klimato kaitos konvenciją, įgyvendinimui, nes </w:t>
            </w:r>
            <w:r>
              <w:rPr>
                <w:rFonts w:ascii="Times New Roman" w:hAnsi="Times New Roman" w:cs="Times New Roman"/>
                <w:u w:val="single"/>
              </w:rPr>
              <w:t>visuomenė neįgaus pasitikėjimo nuostatomis</w:t>
            </w:r>
            <w:r>
              <w:rPr>
                <w:rFonts w:ascii="Times New Roman" w:hAnsi="Times New Roman" w:cs="Times New Roman"/>
              </w:rPr>
              <w:t xml:space="preserve">, kad </w:t>
            </w:r>
          </w:p>
          <w:p w14:paraId="7E507D1E"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rPr>
              <w:t>&lt;</w:t>
            </w:r>
            <w:r>
              <w:rPr>
                <w:rFonts w:ascii="Times New Roman" w:hAnsi="Times New Roman" w:cs="Times New Roman"/>
                <w:i/>
                <w:iCs/>
              </w:rPr>
              <w:t xml:space="preserve">įgyvendinant 2050 metų viziją, renkantis priemones, vadovautis ekonominiu pagrįstumu, poveikiu </w:t>
            </w:r>
          </w:p>
          <w:p w14:paraId="70DCD537"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i/>
                <w:iCs/>
              </w:rPr>
              <w:t xml:space="preserve">aplinkai ir socialine atsakomybe; plėtoti viešojo ir privataus sektoriaus partnerystę; energetiniai projektai </w:t>
            </w:r>
          </w:p>
          <w:p w14:paraId="62EC9FC8"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i/>
                <w:iCs/>
              </w:rPr>
              <w:t>pradedami įgyvendinti tik atlikus sąnaudų ir naudos analizę</w:t>
            </w:r>
            <w:r>
              <w:rPr>
                <w:rFonts w:ascii="Times New Roman" w:hAnsi="Times New Roman" w:cs="Times New Roman"/>
              </w:rPr>
              <w:t>&gt; ir, kad &lt;</w:t>
            </w:r>
            <w:r>
              <w:rPr>
                <w:rFonts w:ascii="Times New Roman" w:hAnsi="Times New Roman" w:cs="Times New Roman"/>
                <w:i/>
                <w:iCs/>
              </w:rPr>
              <w:t xml:space="preserve">atsinaujinančių energijos išteklių </w:t>
            </w:r>
          </w:p>
          <w:p w14:paraId="2ABA9ECA"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i/>
                <w:iCs/>
              </w:rPr>
              <w:t xml:space="preserve">plėtra Lietuvoje turi būti vykdoma vadovaujantis... įdiegiant vartotojų elgsenos ir energijos paklausos ir </w:t>
            </w:r>
          </w:p>
          <w:p w14:paraId="546A6AC5" w14:textId="77777777" w:rsidR="00B55BB8" w:rsidRDefault="00FF22DE">
            <w:pPr>
              <w:spacing w:before="240"/>
              <w:ind w:left="1417" w:right="567"/>
              <w:rPr>
                <w:rFonts w:ascii="Times New Roman" w:hAnsi="Times New Roman" w:cs="Times New Roman"/>
              </w:rPr>
            </w:pPr>
            <w:r>
              <w:rPr>
                <w:rFonts w:ascii="Times New Roman" w:hAnsi="Times New Roman" w:cs="Times New Roman"/>
                <w:i/>
                <w:iCs/>
              </w:rPr>
              <w:t>pasiūlos valdymo sprendimus</w:t>
            </w:r>
            <w:r>
              <w:rPr>
                <w:rFonts w:ascii="Times New Roman" w:hAnsi="Times New Roman" w:cs="Times New Roman"/>
              </w:rPr>
              <w:t xml:space="preserve">&gt; </w:t>
            </w:r>
            <w:r>
              <w:rPr>
                <w:rStyle w:val="FootnoteReference"/>
                <w:rFonts w:ascii="Times New Roman" w:hAnsi="Times New Roman" w:cs="Times New Roman"/>
              </w:rPr>
              <w:footnoteReference w:id="4"/>
            </w:r>
            <w:r>
              <w:rPr>
                <w:rFonts w:ascii="Times New Roman" w:hAnsi="Times New Roman" w:cs="Times New Roman"/>
              </w:rPr>
              <w:t>.</w:t>
            </w:r>
          </w:p>
          <w:p w14:paraId="118EFB09" w14:textId="77777777" w:rsidR="00B55BB8" w:rsidRDefault="00FF22DE">
            <w:pPr>
              <w:spacing w:before="240"/>
              <w:ind w:right="340"/>
              <w:jc w:val="both"/>
              <w:rPr>
                <w:rFonts w:ascii="Times New Roman" w:hAnsi="Times New Roman" w:cs="Times New Roman"/>
              </w:rPr>
            </w:pPr>
            <w:r>
              <w:rPr>
                <w:rFonts w:ascii="Times New Roman" w:hAnsi="Times New Roman" w:cs="Times New Roman"/>
              </w:rPr>
              <w:t xml:space="preserve">                       </w:t>
            </w:r>
          </w:p>
          <w:p w14:paraId="3541383A" w14:textId="77777777" w:rsidR="00B55BB8" w:rsidRDefault="00FF22DE">
            <w:pPr>
              <w:spacing w:before="240"/>
              <w:ind w:right="340"/>
              <w:jc w:val="both"/>
              <w:rPr>
                <w:rFonts w:ascii="Times New Roman" w:hAnsi="Times New Roman" w:cs="Times New Roman"/>
              </w:rPr>
            </w:pPr>
            <w:r>
              <w:rPr>
                <w:rFonts w:ascii="Times New Roman" w:hAnsi="Times New Roman" w:cs="Times New Roman"/>
              </w:rPr>
              <w:t xml:space="preserve">                      NVK yra skėtinė Lietuvos NVO, vykdo vartotojų teisių saugojimą, vartotojų švietimą bei informavimą, </w:t>
            </w:r>
          </w:p>
          <w:p w14:paraId="2216C624" w14:textId="77777777" w:rsidR="00B55BB8" w:rsidRDefault="00FF22DE">
            <w:pPr>
              <w:spacing w:before="240"/>
              <w:ind w:right="340"/>
              <w:jc w:val="both"/>
              <w:rPr>
                <w:rFonts w:ascii="Times New Roman" w:hAnsi="Times New Roman" w:cs="Times New Roman"/>
              </w:rPr>
            </w:pPr>
            <w:r>
              <w:rPr>
                <w:rFonts w:ascii="Times New Roman" w:hAnsi="Times New Roman" w:cs="Times New Roman"/>
              </w:rPr>
              <w:t xml:space="preserve">                       visų pirma, komunalinių paslaugų, energijos panaudojimo efektyvumo, aplinkosaugos srityse.</w:t>
            </w:r>
          </w:p>
          <w:p w14:paraId="5EBC07FA"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2019-2021 m. NVK įgyvendino ESFA finansuotą Projektą Nr.10.1.2-ESFA-k-917-03-0014 „Pasiūlymų </w:t>
            </w:r>
          </w:p>
          <w:p w14:paraId="6E8AE4CC"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dėl LR NVO įsitraukimo į viešąją politiką gerinimo LR centrinės valdžios sprendimų priėmėjams </w:t>
            </w:r>
          </w:p>
          <w:p w14:paraId="61786449"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sukūrimas“. Projekto išdavose buvo nustatyta, kad pažangus būdas įtraukti visuomenę į </w:t>
            </w:r>
          </w:p>
          <w:p w14:paraId="62AC4039"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bendradarbiavimą su vyriausybe ir vietos savivalda viešojoje politikoje siekiant valstybės ilgalaikių </w:t>
            </w:r>
          </w:p>
          <w:p w14:paraId="0528C6A4"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tikslų įgyvendinimo yra ES Sutarties skaidrumo ir subsidiarumo principų taikymas. Todėl Studijos vienu </w:t>
            </w:r>
          </w:p>
          <w:p w14:paraId="085945B1"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iš kertinių uždavinių yra laikoma anksčiau NVK sukurtų socialinių inovacijų prielaidų (NVO įgalinimas </w:t>
            </w:r>
          </w:p>
          <w:p w14:paraId="63D34F0C"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vykdyti reguliuojamų paslaugų vartotojų edukaciją ir NVO įgalinimas vykdyti teisėkūros“</w:t>
            </w:r>
            <w:r>
              <w:t xml:space="preserve"> </w:t>
            </w:r>
            <w:r>
              <w:rPr>
                <w:rFonts w:ascii="Times New Roman" w:hAnsi="Times New Roman" w:cs="Times New Roman"/>
              </w:rPr>
              <w:t xml:space="preserve">šešėlinių” </w:t>
            </w:r>
          </w:p>
          <w:p w14:paraId="3C8C5E98"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ataskaitų sudarymo priemonę) plėtojimas, įtraukiant ES žaliąjį diskursą visuomenės švietimo veiklose. </w:t>
            </w:r>
          </w:p>
          <w:p w14:paraId="7015C1E3" w14:textId="77777777" w:rsidR="00B55BB8" w:rsidRDefault="00B55BB8">
            <w:pPr>
              <w:spacing w:before="240"/>
              <w:ind w:left="1417" w:right="567"/>
              <w:rPr>
                <w:rFonts w:ascii="Times New Roman" w:hAnsi="Times New Roman" w:cs="Times New Roman"/>
              </w:rPr>
            </w:pPr>
          </w:p>
          <w:p w14:paraId="0DBC050C"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Pagal 2022 m. NVK atlikto Projekto Nr. 29-NVOK04582/2022 žaliojo kurso ir energijos vartojimo </w:t>
            </w:r>
          </w:p>
          <w:p w14:paraId="011A6046"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efektyvumo priemonių taikymo 3 savivaldybėse tyrimo duomenų aprašą, pateiktą LSA, NVK gavo 4 </w:t>
            </w:r>
          </w:p>
          <w:p w14:paraId="6BEC18C5"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savivaldybių - Šiaulių miesto, Kėdainių rajono, Pasvalio rajono ir Vilkaviškio rajono - prašymus dėl </w:t>
            </w:r>
          </w:p>
          <w:p w14:paraId="5B7F3860" w14:textId="77777777" w:rsidR="00B55BB8" w:rsidRDefault="00FF22DE">
            <w:pPr>
              <w:spacing w:before="240"/>
              <w:ind w:left="1417" w:right="567"/>
              <w:rPr>
                <w:rFonts w:ascii="Times New Roman" w:hAnsi="Times New Roman" w:cs="Times New Roman"/>
              </w:rPr>
            </w:pPr>
            <w:r>
              <w:rPr>
                <w:rFonts w:ascii="Times New Roman" w:hAnsi="Times New Roman" w:cs="Times New Roman"/>
              </w:rPr>
              <w:lastRenderedPageBreak/>
              <w:t xml:space="preserve">NVK įsitraukimo į jų savivaldybių vartotojų švietimą adaptuojant NVO perspektyvos požiūriu vietos </w:t>
            </w:r>
          </w:p>
          <w:p w14:paraId="3AA2952A"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savivaldos klimato kaitos švelninimą vietiniuose transporto, pramonės bei žemės ūkio sektoriuose. </w:t>
            </w:r>
          </w:p>
          <w:p w14:paraId="0A414161"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Atsižvelgiant į išdėstytą, Studijos tyrimų imtis šioje Ataskaitoje yra apibrėžiama Šiaulių miesto, </w:t>
            </w:r>
          </w:p>
          <w:p w14:paraId="0475E6E8"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Kėdainių rajono, Pasvalio rajono ir Vilkaviškio rajono geografinėmis rinkomis. </w:t>
            </w:r>
          </w:p>
          <w:p w14:paraId="3A27FC64" w14:textId="77777777" w:rsidR="00B55BB8" w:rsidRDefault="00FF22DE">
            <w:pPr>
              <w:pStyle w:val="NoSpacing"/>
              <w:spacing w:before="240"/>
              <w:rPr>
                <w:sz w:val="24"/>
                <w:szCs w:val="24"/>
              </w:rPr>
            </w:pPr>
            <w:r>
              <w:rPr>
                <w:sz w:val="24"/>
                <w:szCs w:val="24"/>
              </w:rPr>
              <w:t xml:space="preserve">                       Tarpinė ataskaita apima Studijos TU nurodytus -  skyrių „Analizės struktūrizuotas pristatymas“; skyrių </w:t>
            </w:r>
          </w:p>
          <w:p w14:paraId="2B0A6551" w14:textId="77777777" w:rsidR="00B55BB8" w:rsidRDefault="00FF22DE">
            <w:pPr>
              <w:pStyle w:val="NoSpacing"/>
              <w:spacing w:before="240"/>
              <w:rPr>
                <w:sz w:val="24"/>
                <w:szCs w:val="24"/>
                <w:lang w:eastAsia="zh-CN"/>
              </w:rPr>
            </w:pPr>
            <w:r>
              <w:rPr>
                <w:sz w:val="24"/>
                <w:szCs w:val="24"/>
              </w:rPr>
              <w:t xml:space="preserve">                        - „Veiklų pagal Studijos Rekomendacijas vertinimo aprašas“; skyriaus  „Kiekybinė ir kokybinė </w:t>
            </w:r>
            <w:r>
              <w:rPr>
                <w:sz w:val="24"/>
                <w:szCs w:val="24"/>
                <w:lang w:eastAsia="zh-CN"/>
              </w:rPr>
              <w:t xml:space="preserve">Šiaulių </w:t>
            </w:r>
          </w:p>
          <w:p w14:paraId="48DD97DC" w14:textId="77777777" w:rsidR="00B55BB8" w:rsidRDefault="00FF22DE">
            <w:pPr>
              <w:pStyle w:val="NoSpacing"/>
              <w:spacing w:before="240"/>
              <w:rPr>
                <w:sz w:val="24"/>
                <w:szCs w:val="24"/>
                <w:lang w:eastAsia="zh-CN"/>
              </w:rPr>
            </w:pPr>
            <w:r>
              <w:rPr>
                <w:sz w:val="24"/>
                <w:szCs w:val="24"/>
                <w:lang w:eastAsia="zh-CN"/>
              </w:rPr>
              <w:t xml:space="preserve">                       m., Vilkaviškio raj., Kėdainių raj. ir Pasvalio raj.  transporto, žemės ūkio ir pramonės sektorių </w:t>
            </w:r>
          </w:p>
          <w:p w14:paraId="7817BF0A" w14:textId="77777777" w:rsidR="00B55BB8" w:rsidRDefault="00FF22DE">
            <w:pPr>
              <w:pStyle w:val="NoSpacing"/>
              <w:spacing w:before="240"/>
              <w:rPr>
                <w:sz w:val="24"/>
                <w:szCs w:val="24"/>
                <w:lang w:eastAsia="zh-CN"/>
              </w:rPr>
            </w:pPr>
            <w:r>
              <w:rPr>
                <w:sz w:val="24"/>
                <w:szCs w:val="24"/>
                <w:lang w:eastAsia="zh-CN"/>
              </w:rPr>
              <w:t xml:space="preserve">                       </w:t>
            </w:r>
            <w:r>
              <w:rPr>
                <w:sz w:val="24"/>
                <w:szCs w:val="24"/>
              </w:rPr>
              <w:t xml:space="preserve">respondentų apklausa </w:t>
            </w:r>
            <w:r>
              <w:rPr>
                <w:sz w:val="24"/>
                <w:szCs w:val="24"/>
                <w:lang w:eastAsia="zh-CN"/>
              </w:rPr>
              <w:t xml:space="preserve">sąsajumo su klimato kaitos švelninimo priemonėmis vietos savivaldos, NVO ir </w:t>
            </w:r>
          </w:p>
          <w:p w14:paraId="4208E6F5" w14:textId="77777777" w:rsidR="00B55BB8" w:rsidRDefault="00FF22DE">
            <w:pPr>
              <w:pStyle w:val="NoSpacing"/>
              <w:spacing w:before="240"/>
              <w:rPr>
                <w:sz w:val="24"/>
                <w:szCs w:val="24"/>
              </w:rPr>
            </w:pPr>
            <w:r>
              <w:rPr>
                <w:sz w:val="24"/>
                <w:szCs w:val="24"/>
                <w:lang w:eastAsia="zh-CN"/>
              </w:rPr>
              <w:t xml:space="preserve">                       verslo atstovų požiūriu“ dalis poskyrio „</w:t>
            </w:r>
            <w:r>
              <w:rPr>
                <w:sz w:val="24"/>
                <w:szCs w:val="24"/>
              </w:rPr>
              <w:t xml:space="preserve">Respondentų struktūros apibrėžimas“ ir dalis skyriaus – </w:t>
            </w:r>
          </w:p>
          <w:p w14:paraId="6A911673" w14:textId="77777777" w:rsidR="00B55BB8" w:rsidRDefault="00FF22DE">
            <w:pPr>
              <w:pStyle w:val="NoSpacing"/>
              <w:spacing w:before="240"/>
              <w:rPr>
                <w:sz w:val="24"/>
                <w:szCs w:val="24"/>
              </w:rPr>
            </w:pPr>
            <w:r>
              <w:rPr>
                <w:sz w:val="24"/>
                <w:szCs w:val="24"/>
              </w:rPr>
              <w:t xml:space="preserve">                       Studijos Priedai.</w:t>
            </w:r>
          </w:p>
          <w:p w14:paraId="5B1724A0" w14:textId="77777777" w:rsidR="00B55BB8" w:rsidRDefault="00B55BB8">
            <w:pPr>
              <w:pStyle w:val="NoSpacing"/>
              <w:spacing w:before="240"/>
              <w:rPr>
                <w:sz w:val="24"/>
                <w:szCs w:val="24"/>
              </w:rPr>
            </w:pPr>
          </w:p>
          <w:p w14:paraId="21E4E8B7" w14:textId="77777777" w:rsidR="00B55BB8" w:rsidRDefault="00B55BB8">
            <w:pPr>
              <w:spacing w:before="240"/>
              <w:ind w:right="340"/>
              <w:jc w:val="both"/>
              <w:rPr>
                <w:rFonts w:ascii="Times New Roman" w:hAnsi="Times New Roman" w:cs="Times New Roman"/>
              </w:rPr>
            </w:pPr>
          </w:p>
          <w:p w14:paraId="65C07F1B" w14:textId="77777777" w:rsidR="00B55BB8" w:rsidRDefault="00B55BB8">
            <w:pPr>
              <w:spacing w:before="240"/>
              <w:ind w:right="340"/>
              <w:jc w:val="both"/>
              <w:rPr>
                <w:rFonts w:ascii="Times New Roman" w:hAnsi="Times New Roman" w:cs="Times New Roman"/>
              </w:rPr>
            </w:pPr>
          </w:p>
        </w:tc>
      </w:tr>
    </w:tbl>
    <w:p w14:paraId="3A6EDD74" w14:textId="77777777" w:rsidR="00B55BB8" w:rsidRDefault="00B55BB8"/>
    <w:p w14:paraId="4A327A0A" w14:textId="77777777" w:rsidR="00B55BB8" w:rsidRDefault="00B55BB8"/>
    <w:p w14:paraId="0D80B5BE" w14:textId="77777777" w:rsidR="00B55BB8" w:rsidRDefault="00FF22DE">
      <w:r>
        <w:br w:type="page"/>
      </w:r>
    </w:p>
    <w:p w14:paraId="1DC8E0EA" w14:textId="77777777" w:rsidR="00B55BB8" w:rsidRDefault="00FF22DE">
      <w:pPr>
        <w:rPr>
          <w:rFonts w:ascii="Times New Roman" w:hAnsi="Times New Roman" w:cs="Times New Roman"/>
        </w:rPr>
      </w:pPr>
      <w:r>
        <w:rPr>
          <w:rFonts w:ascii="Times New Roman" w:hAnsi="Times New Roman" w:cs="Times New Roman"/>
          <w:b/>
          <w:bCs/>
        </w:rPr>
        <w:lastRenderedPageBreak/>
        <w:t>ANALIZĖS STRUKTŪRIZUOTAS PRISTATYMAS</w:t>
      </w:r>
    </w:p>
    <w:p w14:paraId="3E692EE6" w14:textId="77777777" w:rsidR="00B55BB8" w:rsidRDefault="00FF22DE">
      <w:pPr>
        <w:pStyle w:val="NoSpacing"/>
        <w:spacing w:before="240" w:line="360" w:lineRule="auto"/>
        <w:jc w:val="both"/>
        <w:rPr>
          <w:sz w:val="24"/>
          <w:szCs w:val="24"/>
        </w:rPr>
      </w:pPr>
      <w:r>
        <w:rPr>
          <w:sz w:val="24"/>
          <w:szCs w:val="24"/>
        </w:rPr>
        <w:t>2.1.</w:t>
      </w:r>
      <w:r>
        <w:rPr>
          <w:i/>
          <w:sz w:val="24"/>
          <w:szCs w:val="24"/>
        </w:rPr>
        <w:t xml:space="preserve"> BALTOSIOS KNYGOS</w:t>
      </w:r>
      <w:r>
        <w:rPr>
          <w:sz w:val="24"/>
          <w:szCs w:val="24"/>
        </w:rPr>
        <w:t>, KAIP NVO ĮSITRAUKIMO Į VIETOS SAVIVALDOS VIEŠOSIOS POLITIKOS KLIMATO KAITOS ŠVELNINIME STEBĖSENĄ, INSTRUMENTINIŲ PRIELAIDŲ ANALIZĖ</w:t>
      </w:r>
    </w:p>
    <w:p w14:paraId="643908BE" w14:textId="0EA05FD0" w:rsidR="00B55BB8" w:rsidRDefault="00FF22DE">
      <w:pPr>
        <w:pStyle w:val="NoSpacing"/>
        <w:spacing w:before="240" w:line="360" w:lineRule="auto"/>
        <w:jc w:val="both"/>
        <w:rPr>
          <w:sz w:val="24"/>
          <w:szCs w:val="24"/>
        </w:rPr>
      </w:pPr>
      <w:r>
        <w:rPr>
          <w:sz w:val="24"/>
          <w:szCs w:val="24"/>
        </w:rPr>
        <w:t xml:space="preserve">Atsižvelgiant į Projekto vykdytojo ir naudos gavėjo NVK tikslus - įgauti gebėjimus dalyvauti vietos savivaldos viešosios politikos klimato kaitos švelninime (toliau tekste – VPKK) - tokios politikos stebėsenos NVO perspektyvos požiūriu </w:t>
      </w:r>
      <w:r>
        <w:rPr>
          <w:i/>
          <w:iCs/>
          <w:sz w:val="24"/>
          <w:szCs w:val="24"/>
        </w:rPr>
        <w:t>Baltosios knygos</w:t>
      </w:r>
      <w:r>
        <w:rPr>
          <w:sz w:val="24"/>
          <w:szCs w:val="24"/>
        </w:rPr>
        <w:t xml:space="preserve"> instrumentinių prielaidų analizei šioje Studijoje apsibrėžtos trys sritys: i) NVO ir vietos bendruomenes kaip potencialius VPKK stebėsenos subjektus apibrėžiantys teisiniai-finansiniai instrumentai; ii) parinktose 4 savivaldybėse veikiančių NVO ir vietos bendruomenių kaip potencialių VPKK stebėsenos dalyvių institucinė būklė; iii) parinktų 4 savivaldybių Tarybų ir jų įgaliotų NVO bei vietos bendruomenių veiklos (sprendimų priėmimo) santykio su VPKK nustatymas. </w:t>
      </w:r>
    </w:p>
    <w:p w14:paraId="7B113D08" w14:textId="77777777" w:rsidR="00B55BB8" w:rsidRDefault="00FF22DE">
      <w:pPr>
        <w:pStyle w:val="NoSpacing"/>
        <w:spacing w:before="240" w:line="360" w:lineRule="auto"/>
        <w:jc w:val="both"/>
        <w:rPr>
          <w:b/>
          <w:bCs/>
          <w:sz w:val="24"/>
          <w:szCs w:val="24"/>
          <w:u w:val="single"/>
        </w:rPr>
      </w:pPr>
      <w:r>
        <w:rPr>
          <w:b/>
          <w:bCs/>
          <w:sz w:val="24"/>
          <w:szCs w:val="24"/>
          <w:u w:val="single"/>
        </w:rPr>
        <w:t xml:space="preserve">2.1.1. NVO reguliuojančių teisinių-finansinių instrumentų sąsajumo su VPKK analizė </w:t>
      </w:r>
    </w:p>
    <w:p w14:paraId="5F5F5E34" w14:textId="39887871" w:rsidR="00B55BB8" w:rsidRDefault="00FF22DE">
      <w:pPr>
        <w:pStyle w:val="NoSpacing"/>
        <w:spacing w:before="240" w:line="360" w:lineRule="auto"/>
        <w:jc w:val="both"/>
        <w:rPr>
          <w:sz w:val="24"/>
          <w:szCs w:val="24"/>
        </w:rPr>
      </w:pPr>
      <w:r>
        <w:rPr>
          <w:sz w:val="24"/>
          <w:szCs w:val="24"/>
        </w:rPr>
        <w:t xml:space="preserve">Šioje Studijoje NVO veikimą reguliuojančių teisinių-finansinių instrumentų apibrėžimui yra taikomos teisinės normos pagal LR Nevyriausybinių organizacijų plėtros įstatymo, LR Nevyriausybinių organizacijų plėtros įstatymo įgyvendinimo įstatymo, </w:t>
      </w:r>
      <w:r>
        <w:rPr>
          <w:szCs w:val="24"/>
        </w:rPr>
        <w:t>LR Bendruomeninių organizacijų plėtros įstatymo</w:t>
      </w:r>
      <w:r>
        <w:rPr>
          <w:sz w:val="24"/>
          <w:szCs w:val="24"/>
        </w:rPr>
        <w:t xml:space="preserve"> ir LR Vietos savivaldos įstatymo nuostatas, atsižvelgiant į projektuojamą sąsajumą su VPKK. Atkreiptinas dėmesys į teisinį apibrėžimą, nusakantį viešosios naudos NVO, ir tokios NVO subjektą VPKK stebėsenoje. Sutinkamai su LR NVO plėtros įstatymo 2 str. 6 d. nuostata - </w:t>
      </w:r>
      <w:r>
        <w:rPr>
          <w:i/>
          <w:iCs/>
          <w:sz w:val="24"/>
          <w:szCs w:val="24"/>
        </w:rPr>
        <w:t>Viešosios naudos nevyriausybinė organizacija – nevyriausybinė organizacija, kurios veikla teikia naudą ne tik jos dalyviams, bet ir visuomenei ir kuri pripažinta atitinkančia šio įstatymo 8 straipsnio 2 dalyje nustatytus reikalavimus</w:t>
      </w:r>
      <w:r>
        <w:rPr>
          <w:sz w:val="24"/>
          <w:szCs w:val="24"/>
        </w:rPr>
        <w:t xml:space="preserve">. Ten pat, 8 str. 2 d. nustato, kad </w:t>
      </w:r>
      <w:r>
        <w:rPr>
          <w:bCs/>
          <w:i/>
          <w:iCs/>
          <w:sz w:val="24"/>
          <w:szCs w:val="24"/>
          <w:lang w:eastAsia="lt-LT"/>
        </w:rPr>
        <w:t>Viešosios naudos nevyriausybine organizacija pripažįstama nevyriausybinė organizacija, kuri</w:t>
      </w:r>
      <w:r>
        <w:rPr>
          <w:i/>
          <w:iCs/>
          <w:sz w:val="24"/>
          <w:szCs w:val="24"/>
        </w:rPr>
        <w:t xml:space="preserve">... </w:t>
      </w:r>
      <w:r>
        <w:rPr>
          <w:bCs/>
          <w:i/>
          <w:iCs/>
          <w:sz w:val="24"/>
          <w:szCs w:val="24"/>
          <w:lang w:eastAsia="lt-LT"/>
        </w:rPr>
        <w:t>vykdo veiklas, kurių</w:t>
      </w:r>
      <w:r>
        <w:rPr>
          <w:i/>
          <w:iCs/>
          <w:sz w:val="24"/>
          <w:szCs w:val="24"/>
        </w:rPr>
        <w:t xml:space="preserve"> didesnė dalis teikia naudą visuomenei ar jos daliai</w:t>
      </w:r>
      <w:r>
        <w:rPr>
          <w:bCs/>
          <w:i/>
          <w:iCs/>
          <w:sz w:val="24"/>
          <w:szCs w:val="24"/>
          <w:lang w:eastAsia="lt-LT"/>
        </w:rPr>
        <w:t xml:space="preserve"> ir kurios skirtos</w:t>
      </w:r>
      <w:r>
        <w:rPr>
          <w:sz w:val="24"/>
          <w:szCs w:val="24"/>
        </w:rPr>
        <w:t xml:space="preserve"> ... </w:t>
      </w:r>
      <w:r>
        <w:rPr>
          <w:i/>
          <w:iCs/>
          <w:sz w:val="24"/>
          <w:szCs w:val="24"/>
        </w:rPr>
        <w:t>aplinkos apsaugai</w:t>
      </w:r>
      <w:r>
        <w:rPr>
          <w:sz w:val="24"/>
          <w:szCs w:val="24"/>
        </w:rPr>
        <w:t xml:space="preserve"> </w:t>
      </w:r>
      <w:r>
        <w:rPr>
          <w:i/>
          <w:iCs/>
          <w:sz w:val="24"/>
          <w:szCs w:val="24"/>
        </w:rPr>
        <w:t>... ir viešojo intereso užtikrinimui...</w:t>
      </w:r>
      <w:r>
        <w:rPr>
          <w:sz w:val="24"/>
          <w:szCs w:val="24"/>
        </w:rPr>
        <w:t xml:space="preserve"> Ten pat, 4 str. 4 d. nustatyta, kad - </w:t>
      </w:r>
      <w:r>
        <w:rPr>
          <w:i/>
          <w:iCs/>
          <w:color w:val="000000"/>
          <w:sz w:val="24"/>
          <w:szCs w:val="24"/>
        </w:rPr>
        <w:t>Savivaldybės taryba pagal kompetenciją... nustato viešosios naudos ir grupinės naudos nevyriausybinių organizacijų finansavimo iš savivaldybės biudžeto kriterijus ir tvarką</w:t>
      </w:r>
      <w:r>
        <w:rPr>
          <w:color w:val="000000"/>
          <w:sz w:val="24"/>
          <w:szCs w:val="24"/>
        </w:rPr>
        <w:t>. Tokiu būdu, pagal galiojantį teisinį-finansinį reguliavimą Viešosios naudos NVO gali atlikti VPKK stebėsenos funkciją esant savivaldybės pritarimui ir numatytam finansavimui. Tam reikalingas suinteresuotų viešosios naudos NVO konkrečioje savivaldybėje iniciatyvumas. Tokių NVO veiklų  finansavimo pagrindimui bus aktualu VPKK sąvoką įtraukti į aplinkos apsaugos ir/ar viešojo intereso užtikrinimo apibrėžimus.</w:t>
      </w:r>
    </w:p>
    <w:p w14:paraId="68ADEC4C" w14:textId="438164A3" w:rsidR="00B55BB8" w:rsidRDefault="00FF22DE">
      <w:pPr>
        <w:spacing w:line="360" w:lineRule="auto"/>
        <w:jc w:val="both"/>
        <w:rPr>
          <w:rFonts w:ascii="Times New Roman" w:eastAsia="Calibri" w:hAnsi="Times New Roman" w:cs="Times New Roman"/>
          <w:lang w:eastAsia="lt-LT"/>
        </w:rPr>
      </w:pPr>
      <w:r>
        <w:rPr>
          <w:rFonts w:ascii="Times New Roman" w:hAnsi="Times New Roman" w:cs="Times New Roman"/>
          <w:color w:val="000000"/>
          <w:lang w:eastAsia="lt-LT"/>
        </w:rPr>
        <w:lastRenderedPageBreak/>
        <w:t>Sutinkamai su LR Vyriausybės 2021 m. gegužės 26 d. nutarimu Nr. </w:t>
      </w:r>
      <w:r>
        <w:rPr>
          <w:rFonts w:ascii="Times New Roman" w:hAnsi="Times New Roman" w:cs="Times New Roman"/>
        </w:rPr>
        <w:t>376</w:t>
      </w:r>
      <w:r>
        <w:rPr>
          <w:rFonts w:ascii="Times New Roman" w:hAnsi="Times New Roman" w:cs="Times New Roman"/>
          <w:color w:val="000000"/>
          <w:lang w:eastAsia="lt-LT"/>
        </w:rPr>
        <w:t xml:space="preserve"> patvirtintų Nevyriausybinių organizacijų tarybos nuostatų 4 punktu taryba ... </w:t>
      </w:r>
      <w:r>
        <w:rPr>
          <w:rFonts w:ascii="Times New Roman" w:eastAsia="Calibri" w:hAnsi="Times New Roman" w:cs="Times New Roman"/>
          <w:i/>
          <w:iCs/>
          <w:lang w:eastAsia="lt-LT"/>
        </w:rPr>
        <w:t xml:space="preserve">teikia išvadas dėl nevyriausybinių organizacijų, siekiančių būti pripažintomis viešosios naudos nevyriausybinėmis organizacijomis, atitikties įstatymo 8 straipsnio 2 dalyje nurodytiems reikalavimams. </w:t>
      </w:r>
      <w:r>
        <w:rPr>
          <w:rFonts w:ascii="Times New Roman" w:hAnsi="Times New Roman" w:cs="Times New Roman"/>
        </w:rPr>
        <w:t xml:space="preserve">LR Socialinės apsaugos ir darbo ministro 2024 m. spalio 17 d. įsakymu Nr. A1-682 patvirtintos </w:t>
      </w:r>
      <w:r>
        <w:rPr>
          <w:rFonts w:ascii="Times New Roman" w:eastAsia="Calibri" w:hAnsi="Times New Roman" w:cs="Times New Roman"/>
          <w:lang w:eastAsia="lt-LT"/>
        </w:rPr>
        <w:t xml:space="preserve">Nevyriausybinių organizacijų pripažinimo viešosios naudos nevyriausybinėmis organizacijomis tvarkos </w:t>
      </w:r>
      <w:r>
        <w:rPr>
          <w:rFonts w:ascii="Times New Roman" w:hAnsi="Times New Roman" w:cs="Times New Roman"/>
          <w:lang w:eastAsia="lt-LT"/>
        </w:rPr>
        <w:t xml:space="preserve">aprašas, kuriame nurodomi suinteresuotų NVO veiksmai, NVO Tarybos ir </w:t>
      </w:r>
      <w:r>
        <w:rPr>
          <w:rFonts w:ascii="Times New Roman" w:eastAsia="Calibri" w:hAnsi="Times New Roman" w:cs="Times New Roman"/>
          <w:lang w:eastAsia="lt-LT"/>
        </w:rPr>
        <w:t>Socialinių paslaugų priežiūros departamento prie Socialinės apsaugos ir darbo ministerijos kompetencijos.</w:t>
      </w:r>
      <w:r>
        <w:rPr>
          <w:rFonts w:eastAsia="Calibri"/>
          <w:lang w:eastAsia="lt-LT"/>
        </w:rPr>
        <w:t xml:space="preserve"> </w:t>
      </w:r>
      <w:r>
        <w:rPr>
          <w:rFonts w:ascii="Times New Roman" w:hAnsi="Times New Roman" w:cs="Times New Roman"/>
          <w:lang w:eastAsia="lt-LT"/>
        </w:rPr>
        <w:t>Sutinkamai su Aprašo p. 30 NVO, kurios buvo pripažintos viešosios naudos organizacijomis, įtraukiamos į Sąrašą, kuris skelbiamas SPPD interneto svetainėje.</w:t>
      </w:r>
    </w:p>
    <w:p w14:paraId="734EFFAA" w14:textId="77777777" w:rsidR="00B55BB8" w:rsidRDefault="00FF22DE">
      <w:pPr>
        <w:pStyle w:val="NoSpacing"/>
        <w:spacing w:before="240" w:line="360" w:lineRule="auto"/>
        <w:jc w:val="both"/>
        <w:rPr>
          <w:sz w:val="24"/>
          <w:szCs w:val="24"/>
          <w:u w:val="single"/>
        </w:rPr>
      </w:pPr>
      <w:r>
        <w:rPr>
          <w:sz w:val="24"/>
          <w:szCs w:val="24"/>
          <w:u w:val="single"/>
        </w:rPr>
        <w:t>Savivaldos veiklos strategijų sąsajumo su VPKK analizė</w:t>
      </w:r>
    </w:p>
    <w:p w14:paraId="38B317B7" w14:textId="77777777" w:rsidR="00B55BB8" w:rsidRDefault="00FF22DE">
      <w:pPr>
        <w:spacing w:line="360" w:lineRule="auto"/>
        <w:jc w:val="both"/>
        <w:rPr>
          <w:rFonts w:ascii="Times New Roman" w:hAnsi="Times New Roman" w:cs="Times New Roman"/>
          <w:color w:val="000000"/>
          <w:lang w:eastAsia="lt-LT"/>
        </w:rPr>
      </w:pPr>
      <w:r>
        <w:rPr>
          <w:rFonts w:ascii="Times New Roman" w:hAnsi="Times New Roman" w:cs="Times New Roman"/>
        </w:rPr>
        <w:t>NVO veikimą reguliuojančių teisinių-finansinių instrumentų analizės imtį šioje Studijoje sudaro savivaldos veiklos strategijų/strateginių plėtros planų, savivaldos NVO tarybų ir vietos bendruomenių veiklos strategijų sąsajumo su VPKK analizė. Išskiriamos stebėsenos sritys: transporto, žemės ūkio ir pramonės sektoriai.</w:t>
      </w:r>
    </w:p>
    <w:p w14:paraId="49A1A42B" w14:textId="55FE9608" w:rsidR="00B55BB8" w:rsidRDefault="00FF22DE">
      <w:pPr>
        <w:pStyle w:val="NoSpacing"/>
        <w:spacing w:before="240"/>
        <w:jc w:val="center"/>
        <w:rPr>
          <w:sz w:val="24"/>
          <w:szCs w:val="24"/>
        </w:rPr>
      </w:pPr>
      <w:r>
        <w:rPr>
          <w:b/>
          <w:bCs/>
          <w:sz w:val="24"/>
          <w:szCs w:val="24"/>
        </w:rPr>
        <w:t>Kėdainių rajonas</w:t>
      </w:r>
    </w:p>
    <w:p w14:paraId="5923D38C" w14:textId="77777777" w:rsidR="00B55BB8" w:rsidRDefault="00FF22DE">
      <w:pPr>
        <w:pStyle w:val="NoSpacing"/>
        <w:spacing w:before="240" w:line="360" w:lineRule="auto"/>
        <w:ind w:firstLine="1296"/>
        <w:jc w:val="both"/>
        <w:rPr>
          <w:sz w:val="24"/>
          <w:szCs w:val="24"/>
        </w:rPr>
      </w:pPr>
      <w:r>
        <w:rPr>
          <w:sz w:val="24"/>
          <w:szCs w:val="24"/>
        </w:rPr>
        <w:t xml:space="preserve"> Kėdainių rajono savivaldybės 2024–2026 metų strateginis veiklos planas (toliau – SVP) parengtas remiantis Kėdainių rajono savivaldybės strateginiu plėtros planu iki 2030 metų (toliau – SPP iki 2030 m.), patvirtintu Kėdainių rajono savivaldybės tarybos 2019 m. spalio 25 d. sprendimu Nr. TS-217 „Dėl Kėdainių rajono savivaldybės strateginio plėtros plano iki 2030 metų patvirtinimo“. Atsižvelgiant į SPP iki 2030 m. numatytus plėtros tikslus, uždavinius ir į planavimo laikotarpiu kylančius iššūkius, išskirti šie </w:t>
      </w:r>
      <w:r>
        <w:rPr>
          <w:b/>
          <w:bCs/>
          <w:sz w:val="24"/>
          <w:szCs w:val="24"/>
        </w:rPr>
        <w:t xml:space="preserve">pagrindiniai 2024-2026 m. SVP veiklos prioritetai: </w:t>
      </w:r>
    </w:p>
    <w:p w14:paraId="4E77781A"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Saugios socialinės aplinkos sukūrimas, teikiant kokybiškas švietimo, sveikatos apsaugos, kultūros, sporto paslaugas. </w:t>
      </w:r>
    </w:p>
    <w:p w14:paraId="584759E8"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Viešosios infrastruktūros pritaikymas šiuolaikiniams poreikiams, užtikrinant darnų žmogaus ir aplinkos vystymąsi. </w:t>
      </w:r>
    </w:p>
    <w:p w14:paraId="4450F8AA"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Palankios aplinkos verslui, turizmui ir žemės ūkiui kūrimas. </w:t>
      </w:r>
    </w:p>
    <w:p w14:paraId="7160745C"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Administracinių ir viešųjų paslaugų kokybės ir prieinamumo užtikrinimas. </w:t>
      </w:r>
    </w:p>
    <w:p w14:paraId="1C5CEF20" w14:textId="77777777" w:rsidR="00B55BB8" w:rsidRDefault="00FF22DE">
      <w:pPr>
        <w:pStyle w:val="Default"/>
        <w:spacing w:line="360" w:lineRule="auto"/>
        <w:jc w:val="both"/>
      </w:pPr>
      <w:r>
        <w:t xml:space="preserve">Kaip matyti iš Kėdainių rajono savivaldybės plano, VPKK požiūriu priskirtini tokie veiklos prioritetai: a) viešosios infrastruktūros pritaikymas šiuolaikiniams poreikiams; b) palankios aplinkos žemės ūkiui kūrimas. Nurodomas </w:t>
      </w:r>
      <w:r>
        <w:rPr>
          <w:i/>
          <w:iCs/>
        </w:rPr>
        <w:t>3.2.2. uždavinys. Vystyti rajono viešąją energetinę infrastruktūrą, naudojančią alternatyvius ir atsinaujinančius šaltinius.</w:t>
      </w:r>
      <w:r>
        <w:t xml:space="preserve"> Uždavinio rodiklis: </w:t>
      </w:r>
      <w:r>
        <w:rPr>
          <w:i/>
          <w:iCs/>
        </w:rPr>
        <w:t>Kėdainių rajono savivaldybėje įrengtų energiją taupančių šviestuvų dalis nuo bendro šviestuvų</w:t>
      </w:r>
      <w:r>
        <w:rPr>
          <w:rFonts w:eastAsia="Times New Roman"/>
          <w:color w:val="auto"/>
        </w:rPr>
        <w:t xml:space="preserve">. Paminėtinas </w:t>
      </w:r>
      <w:r>
        <w:rPr>
          <w:i/>
          <w:iCs/>
        </w:rPr>
        <w:t xml:space="preserve">4.3.2. </w:t>
      </w:r>
      <w:r>
        <w:rPr>
          <w:i/>
          <w:iCs/>
        </w:rPr>
        <w:lastRenderedPageBreak/>
        <w:t>uždavinys. Skatinti nevyriausybinių organizacijų veiklą, didinti jų įtrauktį.</w:t>
      </w:r>
      <w:r>
        <w:t xml:space="preserve"> </w:t>
      </w:r>
      <w:r>
        <w:rPr>
          <w:i/>
          <w:iCs/>
        </w:rPr>
        <w:t xml:space="preserve"> </w:t>
      </w:r>
      <w:r>
        <w:t xml:space="preserve">Iš įgyvendintų veiklų nurodomas </w:t>
      </w:r>
      <w:r>
        <w:rPr>
          <w:i/>
          <w:iCs/>
        </w:rPr>
        <w:t>parengtas Žaliosios infrastruktūros poreikio žemėlapis.</w:t>
      </w:r>
      <w:r>
        <w:t xml:space="preserve"> </w:t>
      </w:r>
      <w:r>
        <w:rPr>
          <w:i/>
          <w:iCs/>
        </w:rPr>
        <w:t xml:space="preserve"> </w:t>
      </w:r>
    </w:p>
    <w:p w14:paraId="344E6249" w14:textId="77777777" w:rsidR="00B55BB8" w:rsidRDefault="00FF22DE">
      <w:pPr>
        <w:pStyle w:val="Default"/>
        <w:spacing w:line="360" w:lineRule="auto"/>
        <w:ind w:firstLine="1296"/>
        <w:jc w:val="both"/>
      </w:pPr>
      <w:r>
        <w:t>Kėdainių rajono savivaldybės 2024−2026 metų strateginio veiklos plano programos apima pažangos ir tęstines priemones. Programose, kurios susijusios su nuolatinių funkcijų ir teikiamų paslaugų teikimu yra nustatyti tęstinės veiklos uždaviniai. Pažangos priemonės įvardintos pagal 2022−2030 m. Kauno regiono plėtros planą, taip pat įtrauktos priemonės pagal atitinkamas sritis kuruojančių ministerijų plėtros programas bei strateginius planus, prie kurių įgyvendinimo prisideda ir Savivaldybė. Už SVP programų rengimą, jų įgyvendinimo koordinavimą, programose numatytų rezultatų/ rodiklių stebėseną atsakingi programų koordinatoriai, kurie paskirti Savivaldybės mero 2023 m. rugsėjo 11 d. potvarkiu Nr. MP1-328 „Dėl Kėdainių rajono savivaldybės strateginio veiklos plano programų koordinatorių skyrimo“.</w:t>
      </w:r>
    </w:p>
    <w:p w14:paraId="3E1D652F" w14:textId="77777777" w:rsidR="00B55BB8" w:rsidRDefault="00FF22DE">
      <w:pPr>
        <w:pStyle w:val="Default"/>
        <w:spacing w:line="360" w:lineRule="auto"/>
        <w:jc w:val="center"/>
        <w:rPr>
          <w:rFonts w:eastAsia="Times New Roman"/>
          <w:color w:val="auto"/>
        </w:rPr>
      </w:pPr>
      <w:r>
        <w:rPr>
          <w:noProof/>
          <w:lang w:eastAsia="lt-LT"/>
        </w:rPr>
        <w:drawing>
          <wp:inline distT="0" distB="0" distL="0" distR="0" wp14:anchorId="19204B67" wp14:editId="06F96891">
            <wp:extent cx="6120130" cy="3252470"/>
            <wp:effectExtent l="0" t="0" r="0" b="0"/>
            <wp:docPr id="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
                    <pic:cNvPicPr>
                      <a:picLocks noChangeAspect="1" noChangeArrowheads="1"/>
                    </pic:cNvPicPr>
                  </pic:nvPicPr>
                  <pic:blipFill>
                    <a:blip r:embed="rId24"/>
                    <a:stretch>
                      <a:fillRect/>
                    </a:stretch>
                  </pic:blipFill>
                  <pic:spPr bwMode="auto">
                    <a:xfrm>
                      <a:off x="0" y="0"/>
                      <a:ext cx="6120130" cy="3252470"/>
                    </a:xfrm>
                    <a:prstGeom prst="rect">
                      <a:avLst/>
                    </a:prstGeom>
                    <a:noFill/>
                  </pic:spPr>
                </pic:pic>
              </a:graphicData>
            </a:graphic>
          </wp:inline>
        </w:drawing>
      </w:r>
    </w:p>
    <w:p w14:paraId="08BF8DAD" w14:textId="77777777" w:rsidR="00B55BB8" w:rsidRDefault="00FF22DE">
      <w:pPr>
        <w:pStyle w:val="Default"/>
        <w:jc w:val="center"/>
        <w:rPr>
          <w:rFonts w:eastAsia="Times New Roman"/>
          <w:i/>
          <w:iCs/>
          <w:color w:val="auto"/>
        </w:rPr>
      </w:pPr>
      <w:r>
        <w:rPr>
          <w:rFonts w:eastAsia="Times New Roman"/>
          <w:i/>
          <w:iCs/>
          <w:color w:val="auto"/>
        </w:rPr>
        <w:t>Kėdainių rajono savivaldybės skiriamų lėšų, mln. eurų, skyrimas programoms, skirtoms transportui, pramonei ir žemės ūkiui 2024-2026 m.</w:t>
      </w:r>
    </w:p>
    <w:p w14:paraId="37AAD1E8" w14:textId="77777777" w:rsidR="00B55BB8" w:rsidRDefault="00B55BB8">
      <w:pPr>
        <w:spacing w:line="360" w:lineRule="auto"/>
        <w:jc w:val="both"/>
        <w:rPr>
          <w:rFonts w:ascii="Times New Roman" w:hAnsi="Times New Roman" w:cs="Times New Roman"/>
        </w:rPr>
      </w:pPr>
    </w:p>
    <w:p w14:paraId="2F4383A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VPKK skirtus veiksmus rodo Kėdainių rajono savivaldybės administracijos įgyvendinamos klimato kaitos švelninimo priemonės, siekiant mažinti šiltnamio efektą sukeliančių dujų emisijas ir prisidėti prie darnaus vystymosi. Čia kaip siekiamybės nurodomos:</w:t>
      </w:r>
    </w:p>
    <w:p w14:paraId="4C1D82DE"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Energijos vartojimo efektyvumo didinimas</w:t>
      </w:r>
      <w:r>
        <w:rPr>
          <w:rFonts w:ascii="Times New Roman" w:hAnsi="Times New Roman" w:cs="Times New Roman"/>
        </w:rPr>
        <w:t>: Savivaldybė skatina energijos taupymą ir naudoja atsinaujinančius energijos šaltinius (AES) savo pastatuose ir viešosiose erdvėse. Tai gali apimti saulės energijos sistemų įrengimą, šilumos siurblių naudojimą ir pastatų šiluminę modernizaciją.</w:t>
      </w:r>
    </w:p>
    <w:p w14:paraId="23324E26"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lastRenderedPageBreak/>
        <w:t>Atnaujinančios energijos skatinimas</w:t>
      </w:r>
      <w:r>
        <w:rPr>
          <w:rFonts w:ascii="Times New Roman" w:hAnsi="Times New Roman" w:cs="Times New Roman"/>
        </w:rPr>
        <w:t>: Kėdainių rajone gali būti skatinamas vėjo, saulės ir kitų atsinaujinančių energijos šaltinių naudojimas, kad būtų sumažinta priklausomybė nuo iškastinio kuro.</w:t>
      </w:r>
    </w:p>
    <w:p w14:paraId="5BECD6ED"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Žaliojo transporto vystymas</w:t>
      </w:r>
      <w:r>
        <w:rPr>
          <w:rFonts w:ascii="Times New Roman" w:hAnsi="Times New Roman" w:cs="Times New Roman"/>
        </w:rPr>
        <w:t>: Savivaldybė gali skatinti ekologišką transportą, įrengdama elektrinių transporto priemonių įkrovimo stotis, skatindama viešąjį transportą arba įvedinėdama dviračių takų sistemą.</w:t>
      </w:r>
    </w:p>
    <w:p w14:paraId="27FE3B1C"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Aplinkosauginiai projektai</w:t>
      </w:r>
      <w:r>
        <w:rPr>
          <w:rFonts w:ascii="Times New Roman" w:hAnsi="Times New Roman" w:cs="Times New Roman"/>
        </w:rPr>
        <w:t>: Kėdainių rajone gali būti vykdomi projektai, skirti miškų atkūrimui, pelkių atstatymui arba kitoms ekosistemų atkūrimo iniciatyvoms, kurios padeda absorbuoti anglies dioksidą iš atmosferos.</w:t>
      </w:r>
    </w:p>
    <w:p w14:paraId="5F2E620F"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Švietimas ir informavimas</w:t>
      </w:r>
      <w:r>
        <w:rPr>
          <w:rFonts w:ascii="Times New Roman" w:hAnsi="Times New Roman" w:cs="Times New Roman"/>
        </w:rPr>
        <w:t>: Savivaldybė organizuoja švietimo programas ir kampanijas, skirtas klimato kaitos problemoms ir darnaus vystymosi principams skleisti tarp vietos bendruomenės.</w:t>
      </w:r>
    </w:p>
    <w:p w14:paraId="1174BED5"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Atliekų valdymas</w:t>
      </w:r>
      <w:r>
        <w:rPr>
          <w:rFonts w:ascii="Times New Roman" w:hAnsi="Times New Roman" w:cs="Times New Roman"/>
        </w:rPr>
        <w:t>: Skatinamas atliekų rūšiavimas, perdirbimas ir mažinimas, kad būtų sumažintos šiukšlių deginimo ar užkasimo metu išsiskiriančios šiltnamio efektą sukeliančios dujos.</w:t>
      </w:r>
    </w:p>
    <w:p w14:paraId="46C99BA3" w14:textId="77777777" w:rsidR="00B55BB8" w:rsidRDefault="00FF22DE" w:rsidP="00FF22DE">
      <w:pPr>
        <w:numPr>
          <w:ilvl w:val="0"/>
          <w:numId w:val="16"/>
        </w:numPr>
        <w:pBdr>
          <w:bottom w:val="single" w:sz="6" w:space="1" w:color="000000"/>
        </w:pBdr>
        <w:suppressAutoHyphens w:val="0"/>
        <w:spacing w:line="360" w:lineRule="auto"/>
        <w:jc w:val="both"/>
        <w:textAlignment w:val="auto"/>
        <w:rPr>
          <w:rFonts w:ascii="Times New Roman" w:hAnsi="Times New Roman" w:cs="Times New Roman"/>
        </w:rPr>
      </w:pPr>
      <w:r>
        <w:rPr>
          <w:rFonts w:ascii="Times New Roman" w:hAnsi="Times New Roman" w:cs="Times New Roman"/>
          <w:b/>
          <w:bCs/>
        </w:rPr>
        <w:t>Tarptautinis bendradarbiavimas</w:t>
      </w:r>
      <w:r>
        <w:rPr>
          <w:rFonts w:ascii="Times New Roman" w:hAnsi="Times New Roman" w:cs="Times New Roman"/>
        </w:rPr>
        <w:t>: Kėdainių rajono savivaldybė gali dalyvauti tarptautiniuose projektuose ar programose, skirtose klimato kaitos švelninimui, tokiose kaip Europos Sąjungos iniciatyvos arba kitos tarptautinės sutartys.</w:t>
      </w:r>
    </w:p>
    <w:p w14:paraId="3F64A723" w14:textId="77777777" w:rsidR="00B55BB8" w:rsidRDefault="00FF22DE">
      <w:pPr>
        <w:pStyle w:val="NoSpacing"/>
        <w:spacing w:before="240" w:line="360" w:lineRule="auto"/>
        <w:ind w:firstLine="360"/>
        <w:jc w:val="both"/>
        <w:rPr>
          <w:sz w:val="24"/>
          <w:szCs w:val="24"/>
        </w:rPr>
      </w:pPr>
      <w:r>
        <w:rPr>
          <w:b/>
          <w:bCs/>
          <w:sz w:val="24"/>
          <w:szCs w:val="24"/>
        </w:rPr>
        <w:t>Kėdainių rajono Vietos veiklos grupė (VVG)</w:t>
      </w:r>
      <w:r>
        <w:rPr>
          <w:sz w:val="24"/>
          <w:szCs w:val="24"/>
        </w:rPr>
        <w:t xml:space="preserve"> siekia apjungti visas rajono visuomenines organizacijas, savivaldos institucijas ir verslo struktūras bendrai veiklai, gerinanti gyvenimo kokybę kaimo vietovėse, įvairinanti kaimo ekonomiką, skatinanti vietos iniciatyvas ir partnerystę. Šis tikslas pasirinktas, įvertinus Kėdainių rajono kaimo vietovių socialinės, ekonominės, aplinkosauginės situacijos ir gyventojų poreikių analizės rezultatus. VVG veiklos išskirtinumas pasireiškia tuo, jog ji strateginius sprendimus priima remdamasi vietos gyventojų patirtimi – atsižvelgdama į kiekvieno partnerio požiūrį, kaimo žmonių bei tikslinių grupių poreikius. Kėdainių rajono VVG 2023-2029 m. strategijos tema numatyta - </w:t>
      </w:r>
      <w:r>
        <w:rPr>
          <w:sz w:val="24"/>
          <w:szCs w:val="24"/>
          <w:u w:val="single"/>
        </w:rPr>
        <w:t>Klimato kaitos neutralumo siekiamybė Kėdainių rajono VVG teritorijoje</w:t>
      </w:r>
      <w:r>
        <w:rPr>
          <w:sz w:val="24"/>
          <w:szCs w:val="24"/>
        </w:rPr>
        <w:t xml:space="preserve">. </w:t>
      </w:r>
    </w:p>
    <w:p w14:paraId="136CCB46" w14:textId="77777777" w:rsidR="00B55BB8" w:rsidRDefault="00FF22DE">
      <w:pPr>
        <w:pStyle w:val="NoSpacing"/>
        <w:spacing w:before="240" w:line="360" w:lineRule="auto"/>
        <w:ind w:firstLine="360"/>
        <w:jc w:val="both"/>
        <w:rPr>
          <w:sz w:val="24"/>
          <w:szCs w:val="24"/>
        </w:rPr>
      </w:pPr>
      <w:r>
        <w:rPr>
          <w:sz w:val="24"/>
          <w:szCs w:val="24"/>
        </w:rPr>
        <w:t xml:space="preserve">Kėdainių rajono vietos veiklos grupės veikla grindžiama trijų sektorių – pilietinės visuomenės, verslo ir vietos valdžios – partnerystės principu, įtraukiant kaimo plėtros ir žemės ūkio sričių atstovus (fizinius ir juridinius asmenis). VVG atstovauja Kėdainių rajono kaimiškąsias seniūnijas. Kėdainių r. VVG administracija 2023 m. kovo mėn. atliko gyventojų poreikių tyrimą, kurio tikslas – kiekybiškai ir kokybiškai ištirti Kėdainių rajono VVG teritorijos kaimo gyventojų poreikius dėl teritorijos plėtros prioritetų ir įvertinti poreikių tenkinimo galimybes. Buvo keliamos tyrimo temos: Kėdainių rajono </w:t>
      </w:r>
      <w:r>
        <w:rPr>
          <w:sz w:val="24"/>
          <w:szCs w:val="24"/>
        </w:rPr>
        <w:lastRenderedPageBreak/>
        <w:t xml:space="preserve">klimato kaitos neutralumo siekiamybė, Kėdainių rajono teritorijos socialinio, ekonominio (verslo) ir kultūrinio sektoriaus situacija, Kėdainių rajono kaimiškųjų vietovių gyventojų poreikiai; galimi aplinkosauginio, ekonominio (verslo), socialinio ir kultūros sektoriaus gerinimo prioritetų ir priemonių planai. </w:t>
      </w:r>
    </w:p>
    <w:p w14:paraId="4FBF02F0" w14:textId="77777777" w:rsidR="00B55BB8" w:rsidRDefault="00FF22DE">
      <w:pPr>
        <w:pStyle w:val="NoSpacing"/>
        <w:pBdr>
          <w:bottom w:val="single" w:sz="6" w:space="1" w:color="000000"/>
        </w:pBdr>
        <w:spacing w:line="360" w:lineRule="auto"/>
        <w:ind w:firstLine="360"/>
        <w:jc w:val="both"/>
        <w:rPr>
          <w:sz w:val="24"/>
          <w:szCs w:val="24"/>
        </w:rPr>
      </w:pPr>
      <w:r>
        <w:rPr>
          <w:sz w:val="24"/>
          <w:szCs w:val="24"/>
        </w:rPr>
        <w:t xml:space="preserve">SVP teminis tikslas yra sukurti tvarią ir atsparią kaimo plėtrą, kuri ne tik prisideda prie klimato kaitos mažinimo, bet ir skatintu ekonomikos augimą, gyvenimo kokybę ir aplinkos apsaugą kaimo vietovėse. Pareiškėjai privalo pagrįsti ir užtikrinti kaip projekto veiklos ir investicijos prisidės prie aplinkosaugos, klimato švelninimo ir prisitaikymo, kaitos tausaus gamtos išteklių valdymo, tvariosios energetikos. </w:t>
      </w:r>
    </w:p>
    <w:p w14:paraId="6DE0881A" w14:textId="77777777" w:rsidR="00B55BB8" w:rsidRDefault="00FF22DE">
      <w:pPr>
        <w:pStyle w:val="NoSpacing"/>
        <w:pBdr>
          <w:bottom w:val="single" w:sz="6" w:space="1" w:color="000000"/>
        </w:pBdr>
        <w:spacing w:line="360" w:lineRule="auto"/>
        <w:ind w:firstLine="360"/>
        <w:jc w:val="both"/>
        <w:rPr>
          <w:sz w:val="24"/>
          <w:szCs w:val="24"/>
        </w:rPr>
      </w:pPr>
      <w:r>
        <w:rPr>
          <w:sz w:val="24"/>
          <w:szCs w:val="24"/>
        </w:rPr>
        <w:t>SVP priemonių rezultato rodikliai: 1) Žemės ūkio skaitmeninimas: 2) Kaimo ekonomikos plėtojimas; 3) Kaimo verslo įmonių, įskaitant bioekonomikos įmones; 4)  Europos kaimo tinklų kūrimas; 5)  Ekonomikos augimas ir darbo vietų kūrimas kaimo vietovėse; 6) Socialinės įtraukties skatinimas.</w:t>
      </w:r>
    </w:p>
    <w:p w14:paraId="59D24242" w14:textId="77777777" w:rsidR="00B55BB8" w:rsidRDefault="00B55BB8">
      <w:pPr>
        <w:pStyle w:val="NoSpacing"/>
        <w:spacing w:before="240"/>
        <w:jc w:val="both"/>
        <w:rPr>
          <w:sz w:val="24"/>
          <w:szCs w:val="24"/>
        </w:rPr>
      </w:pPr>
    </w:p>
    <w:p w14:paraId="7244BEB5" w14:textId="22CEA26D" w:rsidR="00B55BB8" w:rsidRDefault="00FF22DE">
      <w:pPr>
        <w:pStyle w:val="NoSpacing"/>
        <w:spacing w:before="240"/>
        <w:jc w:val="center"/>
        <w:rPr>
          <w:b/>
          <w:bCs/>
          <w:sz w:val="24"/>
          <w:szCs w:val="24"/>
        </w:rPr>
      </w:pPr>
      <w:r>
        <w:rPr>
          <w:b/>
          <w:bCs/>
          <w:sz w:val="24"/>
          <w:szCs w:val="24"/>
        </w:rPr>
        <w:t>Pasvalio rajonas</w:t>
      </w:r>
    </w:p>
    <w:p w14:paraId="525512B3" w14:textId="77777777" w:rsidR="00B55BB8" w:rsidRDefault="00B55BB8">
      <w:pPr>
        <w:ind w:firstLine="720"/>
        <w:jc w:val="both"/>
      </w:pPr>
    </w:p>
    <w:p w14:paraId="24BB3B10" w14:textId="77777777" w:rsidR="00B55BB8" w:rsidRDefault="00FF22DE">
      <w:pPr>
        <w:tabs>
          <w:tab w:val="left" w:pos="810"/>
          <w:tab w:val="left" w:pos="1170"/>
        </w:tabs>
        <w:spacing w:line="360" w:lineRule="auto"/>
        <w:ind w:left="360" w:hanging="360"/>
        <w:jc w:val="both"/>
      </w:pPr>
      <w:r>
        <w:rPr>
          <w:rFonts w:ascii="Times New Roman" w:hAnsi="Times New Roman" w:cs="Times New Roman"/>
        </w:rPr>
        <w:tab/>
        <w:t xml:space="preserve">Pasvalio rajono savivaldybė 2023 m. inicijavo strateginio plėtros plano atnaujinimą, kurio metu parengtas naujo planavimo laikotarpio – 2024–2030 metų – strateginis plėtros planas (toliau – SPP). Naujasis Pasvalio rajono savivaldybės 2024–2030 metų strateginis plėtros planas (toliau – Pasvalio SPP 2030) rengiamas, atsižvelgiant ir į išorės veiksnius: naują 2021–2027 metų ES finansinę perspektyvą, 2020–2021 m. vykusią COVID-19 pandemiją, 2022 m. vasario 24 d. prasidėjusį Rusijos karą su Ukraina bei dėl to išaugusius karo pabėgėlių srautus į Lietuvą, kintančius energetikos kaštus, Strateginio valdymo metodiką, patvirtintą Lietuvos Respublikos Vyriausybės (toliau – LRV) 2021 m. balandžio 28 d. nutarimu Nr. 292 „Dėl Lietuvos Respublikos strateginio valdymo įstatymo, Lietuvos Respublikos regioninės plėtros įstatymo 4 straipsnio 3 ir 5 dalių, 7 straipsnio 1 ir 4 dalių ir Lietuvos Respublikos biudžeto sandaros įstatymo 141 straipsnio 3 dalies įgyvendinimo“ (LRV 2022 m. gruodžio 14 d. nutarimo Nr. 1264 redakcija, su visais aktualiais pakeitimais) ir kitus veiksnius. Siekiant užtikrinti darnų pasaulio valstybių vystymąsi, 2015 m. Jungtinių Tautų Generalinė Asamblėja priėmė rezoliuciją „Keiskime mūsų pasaulį: Darnaus vystymosi darbotvarkė iki 2030 m.“, kurioje  apibrėžiami 17 darnaus vystymosi tikslų (toliau – DVT). DVT remiasi trimis pamatiniais matmenimis – ekonomikos augimu, visuomenės gerove ir aplinkos kokybe. Didžiausi iššūkiai Lietuvai kyla dėl 13 DVT „Kova su klimato kaita“, 2 DVT „Kova su badu“, 10 DVT „Nelygybės mažinimas“, 14 DVT „Vandenynų ir jūrų </w:t>
      </w:r>
      <w:r>
        <w:rPr>
          <w:rFonts w:ascii="Times New Roman" w:hAnsi="Times New Roman" w:cs="Times New Roman"/>
        </w:rPr>
        <w:lastRenderedPageBreak/>
        <w:t>ištekliai“ ir 17 DVT „Partnerystės įgyvendinant tikslus“ pasiekimo. 2022 m. rugpjūčio 3 d. Europos Komisija (toliau – EK) patvirtino 2021–2027 m. Europos Sąjungos fondų investicijų</w:t>
      </w:r>
      <w:r>
        <w:rPr>
          <w:rFonts w:ascii="Times New Roman" w:hAnsi="Times New Roman" w:cs="Times New Roman"/>
          <w:b/>
          <w:bCs/>
          <w:color w:val="C45911"/>
        </w:rPr>
        <w:t xml:space="preserve"> </w:t>
      </w:r>
      <w:r>
        <w:rPr>
          <w:rFonts w:ascii="Times New Roman" w:hAnsi="Times New Roman" w:cs="Times New Roman"/>
          <w:b/>
          <w:bCs/>
        </w:rPr>
        <w:t>programą,</w:t>
      </w:r>
      <w:r>
        <w:rPr>
          <w:rFonts w:ascii="Times New Roman" w:hAnsi="Times New Roman" w:cs="Times New Roman"/>
        </w:rPr>
        <w:t xml:space="preserve"> pagal kurią Lietuvai yra skirta beveik 6 mlrd. Eur investicijų. ES fondų lėšos Lietuvoje bus investuojamos pagal šiuos prioritetus: </w:t>
      </w:r>
      <w:r>
        <w:rPr>
          <w:rFonts w:ascii="Times New Roman" w:hAnsi="Times New Roman" w:cs="Times New Roman"/>
          <w:i/>
          <w:iCs/>
          <w:u w:val="single"/>
        </w:rPr>
        <w:t xml:space="preserve">2 PRIORITETAS. ŽALESNĖ LIETUVA </w:t>
      </w:r>
      <w:r>
        <w:rPr>
          <w:rFonts w:ascii="Times New Roman" w:hAnsi="Times New Roman" w:cs="Times New Roman"/>
          <w:i/>
          <w:iCs/>
          <w:color w:val="1F4E79"/>
          <w:u w:val="single"/>
        </w:rPr>
        <w:t xml:space="preserve">– </w:t>
      </w:r>
      <w:r>
        <w:rPr>
          <w:rFonts w:ascii="Times New Roman" w:hAnsi="Times New Roman" w:cs="Times New Roman"/>
          <w:u w:val="single"/>
        </w:rPr>
        <w:t>perėjimas prie švarios energetikos, žaliosios investicijos, žiedinė ekonomika, prisitaikymas prie klimato kaitos, ekstremalių klimato reiškinių rizikos prevencija bei jos valdymas</w:t>
      </w:r>
      <w:r>
        <w:rPr>
          <w:rFonts w:ascii="Times New Roman" w:hAnsi="Times New Roman" w:cs="Times New Roman"/>
        </w:rPr>
        <w:t xml:space="preserve">. </w:t>
      </w:r>
      <w:r>
        <w:rPr>
          <w:rFonts w:ascii="Times New Roman" w:hAnsi="Times New Roman" w:cs="Times New Roman"/>
          <w:i/>
          <w:iCs/>
        </w:rPr>
        <w:t>8 PRIORITETAS. TVARUS JUDUMAS MIESTUOSE</w:t>
      </w:r>
      <w:r>
        <w:rPr>
          <w:rFonts w:ascii="Times New Roman" w:hAnsi="Times New Roman" w:cs="Times New Roman"/>
          <w:shd w:val="clear" w:color="auto" w:fill="FFFFFF"/>
        </w:rPr>
        <w:t xml:space="preserve"> – 18 Lietuvos didžiųjų miestų ir kurortų darnaus judumo miestų planuose numatytų atitinkamų priemonių finansavimas</w:t>
      </w:r>
      <w:r>
        <w:rPr>
          <w:rFonts w:ascii="Times New Roman" w:hAnsi="Times New Roman" w:cs="Times New Roman"/>
        </w:rPr>
        <w:t xml:space="preserve">. Įgyvendinant Savivaldybės plėtros planą yra parengta </w:t>
      </w:r>
      <w:r>
        <w:rPr>
          <w:rFonts w:ascii="Times New Roman" w:hAnsi="Times New Roman" w:cs="Times New Roman"/>
          <w:i/>
          <w:iCs/>
        </w:rPr>
        <w:t>Pasvalio rajono savivaldybės strateginio plėtros plano 2021–2027 metams 2021 m. įgyvendinimo ataskaita</w:t>
      </w:r>
      <w:r>
        <w:rPr>
          <w:rStyle w:val="FootnoteReference"/>
          <w:rFonts w:ascii="Times New Roman" w:hAnsi="Times New Roman" w:cs="Times New Roman"/>
          <w:color w:val="000000"/>
        </w:rPr>
        <w:footnoteReference w:id="5"/>
      </w:r>
      <w:r>
        <w:rPr>
          <w:rFonts w:ascii="Times New Roman" w:hAnsi="Times New Roman" w:cs="Times New Roman"/>
        </w:rPr>
        <w:t xml:space="preserve">. </w:t>
      </w:r>
      <w:r>
        <w:rPr>
          <w:rFonts w:ascii="Times New Roman" w:hAnsi="Times New Roman" w:cs="Times New Roman"/>
          <w:u w:val="single"/>
        </w:rPr>
        <w:t>Rodiklių vertinimas numatytas tik strateginio plėtros plano įgyvendinimo pabaigoje, t. y. 2027 metais</w:t>
      </w:r>
      <w:r>
        <w:rPr>
          <w:rFonts w:ascii="Times New Roman" w:hAnsi="Times New Roman" w:cs="Times New Roman"/>
        </w:rPr>
        <w:t>.</w:t>
      </w:r>
      <w:r>
        <w:t xml:space="preserve"> </w:t>
      </w:r>
    </w:p>
    <w:p w14:paraId="3DD5AD14" w14:textId="77777777" w:rsidR="00B55BB8" w:rsidRDefault="00FF22DE">
      <w:pPr>
        <w:spacing w:line="360" w:lineRule="auto"/>
        <w:ind w:firstLine="690"/>
        <w:jc w:val="both"/>
        <w:rPr>
          <w:rFonts w:ascii="Times New Roman" w:hAnsi="Times New Roman" w:cs="Times New Roman"/>
        </w:rPr>
      </w:pPr>
      <w:r>
        <w:rPr>
          <w:rFonts w:ascii="Times New Roman" w:hAnsi="Times New Roman" w:cs="Times New Roman"/>
        </w:rPr>
        <w:t xml:space="preserve">Savivaldybė kiekvienais metais rengia strateginius veiklos planus. Dabar aktualus </w:t>
      </w:r>
      <w:r>
        <w:rPr>
          <w:rFonts w:ascii="Times New Roman" w:hAnsi="Times New Roman" w:cs="Times New Roman"/>
          <w:b/>
          <w:bCs/>
        </w:rPr>
        <w:t>Pasvalio rajono savivaldybės 2023–2025 metų strateginis veiklos planas</w:t>
      </w:r>
      <w:r>
        <w:rPr>
          <w:rStyle w:val="FootnoteReference"/>
          <w:rFonts w:ascii="Times New Roman" w:hAnsi="Times New Roman" w:cs="Times New Roman"/>
          <w:color w:val="000000"/>
        </w:rPr>
        <w:footnoteReference w:id="6"/>
      </w:r>
      <w:r>
        <w:rPr>
          <w:rFonts w:ascii="Times New Roman" w:hAnsi="Times New Roman" w:cs="Times New Roman"/>
        </w:rPr>
        <w:t>, kuriame suformuotos 9 programos:</w:t>
      </w:r>
    </w:p>
    <w:p w14:paraId="495DB10E" w14:textId="77777777" w:rsidR="00B55BB8" w:rsidRDefault="00FF22DE">
      <w:pPr>
        <w:spacing w:line="360" w:lineRule="auto"/>
        <w:ind w:firstLine="690"/>
        <w:jc w:val="both"/>
        <w:rPr>
          <w:rFonts w:ascii="Times New Roman" w:hAnsi="Times New Roman" w:cs="Times New Roman"/>
          <w:color w:val="000000"/>
        </w:rPr>
      </w:pPr>
      <w:r>
        <w:rPr>
          <w:rFonts w:ascii="Times New Roman" w:hAnsi="Times New Roman" w:cs="Times New Roman"/>
        </w:rPr>
        <w:t xml:space="preserve">Savivaldybės teritorijoje veikia Pasvalio rajono vietos veiklos grupė (toliau – VVG), jos parengta strategija ir įgyvendinami projektai taip pat yra aktualūs. Pasvalio rajono VVG, kurios atstovaujama teritorija – Savivaldybės teritorija be Pasvalio miesto, yra parengusi </w:t>
      </w:r>
      <w:r>
        <w:rPr>
          <w:rFonts w:ascii="Times New Roman" w:hAnsi="Times New Roman" w:cs="Times New Roman"/>
          <w:b/>
          <w:bCs/>
        </w:rPr>
        <w:t>2014–2020 m. Pasvalio rajono vietos plėtros strategiją</w:t>
      </w:r>
      <w:r>
        <w:rPr>
          <w:rStyle w:val="FootnoteReference"/>
          <w:rFonts w:ascii="Times New Roman" w:hAnsi="Times New Roman" w:cs="Times New Roman"/>
          <w:color w:val="000000"/>
        </w:rPr>
        <w:footnoteReference w:id="7"/>
      </w:r>
      <w:r>
        <w:rPr>
          <w:rFonts w:ascii="Times New Roman" w:hAnsi="Times New Roman" w:cs="Times New Roman"/>
          <w:color w:val="000000"/>
        </w:rPr>
        <w:t xml:space="preserve">, kurios įgyvendinimo laikotarpis – nuo 2016 m. gegužės 9 d. iki 2023 m. rugsėjo 1 d. Pasvalio rajono VVG yra pradėjusi rengti naujo finansavimo periodo, t. y. 2023–2027 m. Pasvalio rajono vietos plėtros strategiją. Savivaldybės teritorijoje taip pat veikia ir Pasvalio miesto VVG, kuri pradėjo rengti naujo finansavimo periodo, t. y. 2023–2027 m. Pasvalio miesto vietos plėtros strategiją.  </w:t>
      </w:r>
    </w:p>
    <w:p w14:paraId="2A5E494B" w14:textId="77777777" w:rsidR="00B55BB8" w:rsidRDefault="00FF22DE">
      <w:pPr>
        <w:spacing w:line="360" w:lineRule="auto"/>
        <w:ind w:firstLine="690"/>
        <w:jc w:val="both"/>
        <w:rPr>
          <w:rFonts w:ascii="Times New Roman" w:hAnsi="Times New Roman" w:cs="Times New Roman"/>
          <w:color w:val="000000"/>
        </w:rPr>
      </w:pPr>
      <w:r>
        <w:rPr>
          <w:rFonts w:ascii="Times New Roman" w:hAnsi="Times New Roman" w:cs="Times New Roman"/>
        </w:rPr>
        <w:t>Galiojantys aktualūs ilgalaikės, vidutinės bei trumpalaikės trukmės strateginio bei teritorijų planavimo dokumentai, kuriais vadovaujantis arba į kuriuos atsižvelgiant bus rengiamas naujas Savivaldybės strateginis plėtros planas (kai kurių dokumentų galiojimo laikas yra pasibaigęs, tačiau neparengus naujų dokumentų, galioja pastarieji):</w:t>
      </w:r>
    </w:p>
    <w:p w14:paraId="7E2E889A" w14:textId="77777777" w:rsidR="00B55BB8" w:rsidRDefault="00FF22DE">
      <w:pPr>
        <w:tabs>
          <w:tab w:val="left" w:pos="810"/>
        </w:tabs>
        <w:spacing w:line="360" w:lineRule="auto"/>
        <w:ind w:left="810" w:hanging="360"/>
        <w:jc w:val="both"/>
        <w:rPr>
          <w:rFonts w:ascii="Times New Roman" w:hAnsi="Times New Roman" w:cs="Times New Roman"/>
          <w:i/>
          <w:iCs/>
        </w:rPr>
      </w:pPr>
      <w:r>
        <w:rPr>
          <w:rFonts w:ascii="Times New Roman" w:hAnsi="Times New Roman" w:cs="Times New Roman"/>
          <w:iCs/>
        </w:rPr>
        <w:t></w:t>
      </w:r>
      <w:r>
        <w:rPr>
          <w:rFonts w:ascii="Times New Roman" w:hAnsi="Times New Roman" w:cs="Times New Roman"/>
          <w:iCs/>
        </w:rPr>
        <w:tab/>
      </w:r>
      <w:r>
        <w:rPr>
          <w:rFonts w:ascii="Times New Roman" w:hAnsi="Times New Roman" w:cs="Times New Roman"/>
          <w:i/>
          <w:iCs/>
        </w:rPr>
        <w:t>Pasvalio rajono savivaldybės šilumos ūkio specialusis planas</w:t>
      </w:r>
      <w:r>
        <w:rPr>
          <w:rStyle w:val="FootnoteReference"/>
          <w:rFonts w:ascii="Times New Roman" w:hAnsi="Times New Roman" w:cs="Times New Roman"/>
          <w:i/>
          <w:iCs/>
        </w:rPr>
        <w:footnoteReference w:id="8"/>
      </w:r>
      <w:r>
        <w:rPr>
          <w:rFonts w:ascii="Times New Roman" w:hAnsi="Times New Roman" w:cs="Times New Roman"/>
          <w:i/>
          <w:iCs/>
        </w:rPr>
        <w:t>;</w:t>
      </w:r>
    </w:p>
    <w:p w14:paraId="5A3B6B4A" w14:textId="77777777" w:rsidR="00B55BB8" w:rsidRDefault="00FF22DE">
      <w:pPr>
        <w:tabs>
          <w:tab w:val="left" w:pos="810"/>
        </w:tabs>
        <w:spacing w:line="360" w:lineRule="auto"/>
        <w:ind w:left="810" w:hanging="360"/>
        <w:jc w:val="both"/>
        <w:rPr>
          <w:rFonts w:ascii="Times New Roman" w:hAnsi="Times New Roman" w:cs="Times New Roman"/>
          <w:i/>
          <w:iCs/>
        </w:rPr>
      </w:pPr>
      <w:r>
        <w:rPr>
          <w:rFonts w:ascii="Times New Roman" w:hAnsi="Times New Roman" w:cs="Times New Roman"/>
          <w:iCs/>
        </w:rPr>
        <w:t></w:t>
      </w:r>
      <w:r>
        <w:rPr>
          <w:rFonts w:ascii="Times New Roman" w:hAnsi="Times New Roman" w:cs="Times New Roman"/>
          <w:iCs/>
        </w:rPr>
        <w:tab/>
      </w:r>
      <w:r>
        <w:rPr>
          <w:rFonts w:ascii="Times New Roman" w:hAnsi="Times New Roman" w:cs="Times New Roman"/>
          <w:i/>
          <w:iCs/>
        </w:rPr>
        <w:t>Pasvalio rajono savivaldybės vandens tiekimo ir nuotekų tvarkymo infrastruktūros specialusis planas (su visais aktualiais pakeitimais)</w:t>
      </w:r>
      <w:r>
        <w:rPr>
          <w:rStyle w:val="FootnoteReference"/>
          <w:rFonts w:ascii="Times New Roman" w:hAnsi="Times New Roman" w:cs="Times New Roman"/>
          <w:i/>
          <w:iCs/>
        </w:rPr>
        <w:footnoteReference w:id="9"/>
      </w:r>
    </w:p>
    <w:p w14:paraId="348FCCBA" w14:textId="77777777" w:rsidR="00B55BB8" w:rsidRDefault="00FF22DE">
      <w:pPr>
        <w:tabs>
          <w:tab w:val="left" w:pos="810"/>
        </w:tabs>
        <w:spacing w:line="360" w:lineRule="auto"/>
        <w:ind w:left="810" w:hanging="360"/>
        <w:jc w:val="both"/>
        <w:rPr>
          <w:rFonts w:ascii="Times New Roman" w:hAnsi="Times New Roman" w:cs="Times New Roman"/>
          <w:i/>
          <w:iCs/>
        </w:rPr>
      </w:pPr>
      <w:r>
        <w:rPr>
          <w:rFonts w:ascii="Times New Roman" w:hAnsi="Times New Roman" w:cs="Times New Roman"/>
          <w:iCs/>
        </w:rPr>
        <w:lastRenderedPageBreak/>
        <w:t></w:t>
      </w:r>
      <w:r>
        <w:rPr>
          <w:rFonts w:ascii="Times New Roman" w:hAnsi="Times New Roman" w:cs="Times New Roman"/>
          <w:iCs/>
        </w:rPr>
        <w:tab/>
      </w:r>
      <w:r>
        <w:rPr>
          <w:rFonts w:ascii="Times New Roman" w:hAnsi="Times New Roman" w:cs="Times New Roman"/>
          <w:i/>
          <w:iCs/>
        </w:rPr>
        <w:t>Pasvalio rajono savivaldybės atliekų tvarkymo 2015–2020 m. planas</w:t>
      </w:r>
      <w:r>
        <w:rPr>
          <w:rStyle w:val="FootnoteReference"/>
          <w:rFonts w:ascii="Times New Roman" w:hAnsi="Times New Roman" w:cs="Times New Roman"/>
          <w:i/>
          <w:iCs/>
        </w:rPr>
        <w:footnoteReference w:id="10"/>
      </w:r>
      <w:r>
        <w:rPr>
          <w:rFonts w:ascii="Times New Roman" w:hAnsi="Times New Roman" w:cs="Times New Roman"/>
          <w:i/>
          <w:iCs/>
        </w:rPr>
        <w:t>;</w:t>
      </w:r>
    </w:p>
    <w:p w14:paraId="0BADC30E" w14:textId="77777777" w:rsidR="00B55BB8" w:rsidRDefault="00FF22DE">
      <w:pPr>
        <w:tabs>
          <w:tab w:val="left" w:pos="810"/>
        </w:tabs>
        <w:spacing w:line="360" w:lineRule="auto"/>
        <w:ind w:left="810" w:hanging="36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i/>
          <w:iCs/>
          <w:u w:val="single"/>
        </w:rPr>
        <w:t>Pasvalio rajono savivaldybės atsinaujinančių išteklių naudojimo plėtros veiksmų planas iki 2030 m.</w:t>
      </w:r>
      <w:r>
        <w:rPr>
          <w:rFonts w:ascii="Times New Roman" w:hAnsi="Times New Roman" w:cs="Times New Roman"/>
          <w:i/>
          <w:iCs/>
          <w:vertAlign w:val="superscript"/>
        </w:rPr>
        <w:t xml:space="preserve"> </w:t>
      </w:r>
      <w:r>
        <w:rPr>
          <w:rStyle w:val="FootnoteReference"/>
          <w:rFonts w:ascii="Times New Roman" w:hAnsi="Times New Roman" w:cs="Times New Roman"/>
          <w:i/>
          <w:iCs/>
        </w:rPr>
        <w:footnoteReference w:id="11"/>
      </w:r>
    </w:p>
    <w:p w14:paraId="2420AE81" w14:textId="77777777" w:rsidR="00B55BB8" w:rsidRDefault="00FF22DE">
      <w:pPr>
        <w:tabs>
          <w:tab w:val="left" w:pos="810"/>
        </w:tabs>
        <w:ind w:left="810" w:hanging="360"/>
        <w:jc w:val="both"/>
        <w:rPr>
          <w:rFonts w:ascii="Times New Roman" w:hAnsi="Times New Roman" w:cs="Times New Roman"/>
          <w:i/>
          <w:iCs/>
        </w:rPr>
      </w:pPr>
      <w:r>
        <w:rPr>
          <w:rFonts w:ascii="Times New Roman" w:hAnsi="Times New Roman" w:cs="Times New Roman"/>
          <w:iCs/>
        </w:rPr>
        <w:t></w:t>
      </w:r>
      <w:r>
        <w:rPr>
          <w:rFonts w:ascii="Times New Roman" w:hAnsi="Times New Roman" w:cs="Times New Roman"/>
          <w:iCs/>
        </w:rPr>
        <w:tab/>
      </w:r>
      <w:r>
        <w:rPr>
          <w:rFonts w:ascii="Times New Roman" w:hAnsi="Times New Roman" w:cs="Times New Roman"/>
          <w:i/>
          <w:iCs/>
        </w:rPr>
        <w:t>Pasvalio rajono savivaldybės aplinkos monitoringo 2023–2028 metų programa</w:t>
      </w:r>
      <w:r>
        <w:rPr>
          <w:rStyle w:val="FootnoteReference"/>
          <w:rFonts w:ascii="Times New Roman" w:hAnsi="Times New Roman" w:cs="Times New Roman"/>
          <w:i/>
          <w:iCs/>
        </w:rPr>
        <w:footnoteReference w:id="12"/>
      </w:r>
      <w:r>
        <w:rPr>
          <w:rFonts w:ascii="Times New Roman" w:hAnsi="Times New Roman" w:cs="Times New Roman"/>
          <w:i/>
          <w:iCs/>
        </w:rPr>
        <w:t>;</w:t>
      </w:r>
    </w:p>
    <w:p w14:paraId="14D34A1B" w14:textId="77777777" w:rsidR="00B55BB8" w:rsidRDefault="00FF22DE">
      <w:pPr>
        <w:ind w:left="810" w:hanging="36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Pasvalio rajono savivaldybės mokyklų tinklo pertvarkos 2021–2025 metais bendrasis planas</w:t>
      </w:r>
      <w:r>
        <w:rPr>
          <w:rStyle w:val="FootnoteReference"/>
          <w:rFonts w:ascii="Times New Roman" w:hAnsi="Times New Roman" w:cs="Times New Roman"/>
        </w:rPr>
        <w:footnoteReference w:id="13"/>
      </w:r>
      <w:r>
        <w:rPr>
          <w:rFonts w:ascii="Times New Roman" w:hAnsi="Times New Roman" w:cs="Times New Roman"/>
        </w:rPr>
        <w:t>.</w:t>
      </w:r>
    </w:p>
    <w:p w14:paraId="08CEACFA" w14:textId="77777777" w:rsidR="00B55BB8" w:rsidRDefault="00B55BB8">
      <w:pPr>
        <w:spacing w:line="360" w:lineRule="auto"/>
        <w:ind w:firstLine="450"/>
        <w:jc w:val="both"/>
        <w:rPr>
          <w:rFonts w:ascii="Times New Roman" w:hAnsi="Times New Roman" w:cs="Times New Roman"/>
        </w:rPr>
      </w:pPr>
    </w:p>
    <w:p w14:paraId="7BCEAB03" w14:textId="77777777" w:rsidR="00B55BB8" w:rsidRDefault="00FF22DE">
      <w:pPr>
        <w:spacing w:line="360" w:lineRule="auto"/>
        <w:ind w:firstLine="450"/>
        <w:jc w:val="both"/>
        <w:rPr>
          <w:rFonts w:ascii="Times New Roman" w:hAnsi="Times New Roman" w:cs="Times New Roman"/>
        </w:rPr>
      </w:pPr>
      <w:r>
        <w:rPr>
          <w:rFonts w:ascii="Times New Roman" w:hAnsi="Times New Roman" w:cs="Times New Roman"/>
        </w:rPr>
        <w:t>VPKK požiūriu NVO stebėsenai aktualus yra numatomas Atsinaujinančių išteklių naudojimo plėtros veiksmų plano iki 2030 m. rengimas.</w:t>
      </w:r>
    </w:p>
    <w:p w14:paraId="42839B22" w14:textId="6B0369D9" w:rsidR="00B55BB8" w:rsidRDefault="00FF22DE">
      <w:pPr>
        <w:spacing w:line="360" w:lineRule="auto"/>
        <w:ind w:firstLine="720"/>
        <w:jc w:val="both"/>
        <w:rPr>
          <w:rFonts w:ascii="Times New Roman" w:hAnsi="Times New Roman" w:cs="Times New Roman"/>
        </w:rPr>
      </w:pPr>
      <w:r>
        <w:rPr>
          <w:rFonts w:ascii="Times New Roman" w:hAnsi="Times New Roman" w:cs="Times New Roman"/>
        </w:rPr>
        <w:t>Pasvalio SPP 2030 rengimo procesą sudaro 3 pagrindiniai etapai (žr. schemą žemiau). Kaip matyti iš strateginio plano rengimo schemos, VPKK diskursas galėtų būti matomas visuose trijuose plano rengimo etapuose. I etape būtų tikslinga NVO tarybai įsitraukti į Darbo grupių susitikimus ir diskusijas. II etape – suinteresuotoms viešojo intereso NVO būtų tikslinga dalyvauti Tikslų, uždavinių ir jų rodiklių nustatyme. III etape – dalyvauti SPP stebėsenos nuostatų rengime su tolimesniu VPKK Pasvalio rajone stebėsena ir komunikavimu su visuomene.</w:t>
      </w:r>
    </w:p>
    <w:p w14:paraId="4DE349BB" w14:textId="7D009C18" w:rsidR="00B55BB8" w:rsidRDefault="00EF3A27">
      <w:pPr>
        <w:ind w:firstLine="1296"/>
        <w:jc w:val="both"/>
        <w:rPr>
          <w:rFonts w:ascii="Times New Roman" w:hAnsi="Times New Roman" w:cs="Times New Roman"/>
        </w:rPr>
      </w:pPr>
      <w:r>
        <w:rPr>
          <w:b/>
          <w:bCs/>
          <w:noProof/>
          <w:lang w:eastAsia="lt-LT" w:bidi="ar-SA"/>
        </w:rPr>
        <mc:AlternateContent>
          <mc:Choice Requires="wpg">
            <w:drawing>
              <wp:anchor distT="0" distB="27940" distL="0" distR="22860" simplePos="0" relativeHeight="251651072" behindDoc="0" locked="0" layoutInCell="0" allowOverlap="1" wp14:anchorId="292D345B" wp14:editId="496E41AC">
                <wp:simplePos x="0" y="0"/>
                <wp:positionH relativeFrom="margin">
                  <wp:align>right</wp:align>
                </wp:positionH>
                <wp:positionV relativeFrom="paragraph">
                  <wp:posOffset>169849</wp:posOffset>
                </wp:positionV>
                <wp:extent cx="6072505" cy="4601210"/>
                <wp:effectExtent l="0" t="0" r="23495" b="27940"/>
                <wp:wrapNone/>
                <wp:docPr id="16" name="Group 1910"/>
                <wp:cNvGraphicFramePr/>
                <a:graphic xmlns:a="http://schemas.openxmlformats.org/drawingml/2006/main">
                  <a:graphicData uri="http://schemas.microsoft.com/office/word/2010/wordprocessingGroup">
                    <wpg:wgp>
                      <wpg:cNvGrpSpPr/>
                      <wpg:grpSpPr>
                        <a:xfrm>
                          <a:off x="0" y="0"/>
                          <a:ext cx="6072505" cy="4601210"/>
                          <a:chOff x="0" y="0"/>
                          <a:chExt cx="6072480" cy="4601160"/>
                        </a:xfrm>
                      </wpg:grpSpPr>
                      <wps:wsp>
                        <wps:cNvPr id="17" name="Rodyklė: žemyn 117"/>
                        <wps:cNvSpPr/>
                        <wps:spPr>
                          <a:xfrm rot="18587400">
                            <a:off x="1913040" y="2081160"/>
                            <a:ext cx="182880" cy="5288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18" name="Stačiakampis: suapvalinti kampai 107"/>
                        <wps:cNvSpPr/>
                        <wps:spPr>
                          <a:xfrm>
                            <a:off x="4741560" y="3075480"/>
                            <a:ext cx="1330920" cy="59112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5DD8F68" w14:textId="77777777" w:rsidR="004E41D3" w:rsidRDefault="004E41D3">
                              <w:pPr>
                                <w:rPr>
                                  <w:i/>
                                  <w:iCs/>
                                  <w:color w:val="000000"/>
                                  <w:sz w:val="16"/>
                                  <w:szCs w:val="16"/>
                                </w:rPr>
                              </w:pPr>
                              <w:r>
                                <w:rPr>
                                  <w:i/>
                                  <w:iCs/>
                                  <w:color w:val="000000"/>
                                  <w:sz w:val="16"/>
                                  <w:szCs w:val="16"/>
                                </w:rPr>
                                <w:t>Viešinimas, Strateginio planavimo komisija, Komitetai, Taryba</w:t>
                              </w:r>
                            </w:p>
                          </w:txbxContent>
                        </wps:txbx>
                        <wps:bodyPr anchor="ctr">
                          <a:noAutofit/>
                        </wps:bodyPr>
                      </wps:wsp>
                      <wpg:grpSp>
                        <wpg:cNvPr id="19" name="Group 19"/>
                        <wpg:cNvGrpSpPr/>
                        <wpg:grpSpPr>
                          <a:xfrm>
                            <a:off x="0" y="0"/>
                            <a:ext cx="6072480" cy="4601160"/>
                            <a:chOff x="0" y="0"/>
                            <a:chExt cx="0" cy="0"/>
                          </a:xfrm>
                        </wpg:grpSpPr>
                        <wpg:grpSp>
                          <wpg:cNvPr id="20" name="Group 20"/>
                          <wpg:cNvGrpSpPr/>
                          <wpg:grpSpPr>
                            <a:xfrm>
                              <a:off x="0" y="0"/>
                              <a:ext cx="6072480" cy="4538880"/>
                              <a:chOff x="0" y="0"/>
                              <a:chExt cx="0" cy="0"/>
                            </a:xfrm>
                          </wpg:grpSpPr>
                          <wpg:grpSp>
                            <wpg:cNvPr id="21" name="Group 21"/>
                            <wpg:cNvGrpSpPr/>
                            <wpg:grpSpPr>
                              <a:xfrm>
                                <a:off x="0" y="0"/>
                                <a:ext cx="6072480" cy="4538880"/>
                                <a:chOff x="0" y="0"/>
                                <a:chExt cx="0" cy="0"/>
                              </a:xfrm>
                            </wpg:grpSpPr>
                            <wpg:grpSp>
                              <wpg:cNvPr id="22" name="Group 22"/>
                              <wpg:cNvGrpSpPr/>
                              <wpg:grpSpPr>
                                <a:xfrm>
                                  <a:off x="0" y="0"/>
                                  <a:ext cx="6072480" cy="4538880"/>
                                  <a:chOff x="0" y="0"/>
                                  <a:chExt cx="0" cy="0"/>
                                </a:xfrm>
                              </wpg:grpSpPr>
                              <wps:wsp>
                                <wps:cNvPr id="23" name="Stačiakampis: suapvalinti kampai 960"/>
                                <wps:cNvSpPr/>
                                <wps:spPr>
                                  <a:xfrm>
                                    <a:off x="4331160" y="2322360"/>
                                    <a:ext cx="1717200" cy="5662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ED6B8C3" w14:textId="77777777" w:rsidR="004E41D3" w:rsidRDefault="004E41D3">
                                      <w:pPr>
                                        <w:jc w:val="center"/>
                                        <w:rPr>
                                          <w:b/>
                                          <w:bCs/>
                                          <w:i/>
                                          <w:iCs/>
                                          <w:color w:val="ED7D31"/>
                                          <w:sz w:val="16"/>
                                          <w:szCs w:val="16"/>
                                        </w:rPr>
                                      </w:pPr>
                                      <w:r>
                                        <w:rPr>
                                          <w:b/>
                                          <w:bCs/>
                                          <w:color w:val="ED7D31"/>
                                          <w:sz w:val="16"/>
                                          <w:szCs w:val="16"/>
                                        </w:rPr>
                                        <w:t xml:space="preserve">PARENGTAS PASVALIO  SPP 2030 </w:t>
                                      </w:r>
                                      <w:r>
                                        <w:rPr>
                                          <w:b/>
                                          <w:bCs/>
                                          <w:i/>
                                          <w:iCs/>
                                          <w:color w:val="ED7D31"/>
                                          <w:sz w:val="16"/>
                                          <w:szCs w:val="16"/>
                                        </w:rPr>
                                        <w:t>PROJEKTAS</w:t>
                                      </w:r>
                                    </w:p>
                                  </w:txbxContent>
                                </wps:txbx>
                                <wps:bodyPr anchor="ctr">
                                  <a:noAutofit/>
                                </wps:bodyPr>
                              </wps:wsp>
                              <wpg:grpSp>
                                <wpg:cNvPr id="24" name="Group 24"/>
                                <wpg:cNvGrpSpPr/>
                                <wpg:grpSpPr>
                                  <a:xfrm>
                                    <a:off x="0" y="0"/>
                                    <a:ext cx="6072480" cy="4538880"/>
                                    <a:chOff x="0" y="0"/>
                                    <a:chExt cx="0" cy="0"/>
                                  </a:xfrm>
                                </wpg:grpSpPr>
                                <wps:wsp>
                                  <wps:cNvPr id="25" name="Stačiakampis: suapvalinti kampai 101"/>
                                  <wps:cNvSpPr/>
                                  <wps:spPr>
                                    <a:xfrm>
                                      <a:off x="2166120" y="2976120"/>
                                      <a:ext cx="1785600" cy="28584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01890D56" w14:textId="77777777" w:rsidR="004E41D3" w:rsidRDefault="004E41D3">
                                        <w:pPr>
                                          <w:jc w:val="center"/>
                                          <w:rPr>
                                            <w:color w:val="000000"/>
                                            <w:sz w:val="16"/>
                                            <w:szCs w:val="16"/>
                                          </w:rPr>
                                        </w:pPr>
                                        <w:r>
                                          <w:rPr>
                                            <w:color w:val="000000"/>
                                            <w:sz w:val="16"/>
                                            <w:szCs w:val="16"/>
                                          </w:rPr>
                                          <w:t>PRIEMONIŲ PLANAS</w:t>
                                        </w:r>
                                      </w:p>
                                    </w:txbxContent>
                                  </wps:txbx>
                                  <wps:bodyPr anchor="ctr">
                                    <a:noAutofit/>
                                  </wps:bodyPr>
                                </wps:wsp>
                                <wpg:grpSp>
                                  <wpg:cNvPr id="26" name="Group 26"/>
                                  <wpg:cNvGrpSpPr/>
                                  <wpg:grpSpPr>
                                    <a:xfrm>
                                      <a:off x="0" y="0"/>
                                      <a:ext cx="6072480" cy="4288680"/>
                                      <a:chOff x="0" y="0"/>
                                      <a:chExt cx="0" cy="0"/>
                                    </a:xfrm>
                                  </wpg:grpSpPr>
                                  <wps:wsp>
                                    <wps:cNvPr id="27" name="Stačiakampis: suapvalinti kampai 504"/>
                                    <wps:cNvSpPr/>
                                    <wps:spPr>
                                      <a:xfrm>
                                        <a:off x="10080" y="0"/>
                                        <a:ext cx="6062400" cy="694800"/>
                                      </a:xfrm>
                                      <a:prstGeom prst="roundRect">
                                        <a:avLst>
                                          <a:gd name="adj" fmla="val 16667"/>
                                        </a:avLst>
                                      </a:prstGeom>
                                      <a:solidFill>
                                        <a:schemeClr val="bg1">
                                          <a:lumMod val="50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7000B1A" w14:textId="77777777" w:rsidR="004E41D3" w:rsidRDefault="004E41D3">
                                          <w:pPr>
                                            <w:ind w:firstLine="720"/>
                                            <w:jc w:val="center"/>
                                            <w:rPr>
                                              <w:b/>
                                              <w:bCs/>
                                              <w:color w:val="FFFFFF"/>
                                              <w:sz w:val="32"/>
                                              <w:szCs w:val="32"/>
                                              <w:lang w:val="en-GB"/>
                                            </w:rPr>
                                          </w:pPr>
                                          <w:r>
                                            <w:rPr>
                                              <w:b/>
                                              <w:bCs/>
                                              <w:color w:val="FFFFFF"/>
                                              <w:sz w:val="32"/>
                                              <w:szCs w:val="32"/>
                                              <w:lang w:val="en-GB"/>
                                            </w:rPr>
                                            <w:t xml:space="preserve">PASVALIO RAJONO SAVIVALDYBĖS 2024 – 2030 METŲ STRATEGINIS PLĖTROS PLANAS </w:t>
                                          </w:r>
                                        </w:p>
                                      </w:txbxContent>
                                    </wps:txbx>
                                    <wps:bodyPr anchor="ctr">
                                      <a:noAutofit/>
                                    </wps:bodyPr>
                                  </wps:wsp>
                                  <wps:wsp>
                                    <wps:cNvPr id="28" name="Stačiakampis: suapvalinti kampai 505"/>
                                    <wps:cNvSpPr/>
                                    <wps:spPr>
                                      <a:xfrm>
                                        <a:off x="10080" y="774000"/>
                                        <a:ext cx="1795320" cy="75708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788AC2D7" w14:textId="77777777" w:rsidR="004E41D3" w:rsidRDefault="004E41D3">
                                          <w:pPr>
                                            <w:jc w:val="center"/>
                                            <w:rPr>
                                              <w:b/>
                                              <w:bCs/>
                                              <w:color w:val="FFFFFF"/>
                                              <w:sz w:val="20"/>
                                              <w:lang w:val="en-GB"/>
                                            </w:rPr>
                                          </w:pPr>
                                          <w:r>
                                            <w:rPr>
                                              <w:b/>
                                              <w:bCs/>
                                              <w:color w:val="FFFFFF"/>
                                              <w:sz w:val="20"/>
                                              <w:lang w:val="en-GB"/>
                                            </w:rPr>
                                            <w:t>I ETAPAS.</w:t>
                                          </w:r>
                                        </w:p>
                                        <w:p w14:paraId="7E61A531" w14:textId="77777777" w:rsidR="004E41D3" w:rsidRDefault="004E41D3">
                                          <w:pPr>
                                            <w:ind w:firstLine="720"/>
                                            <w:jc w:val="both"/>
                                            <w:rPr>
                                              <w:b/>
                                              <w:bCs/>
                                              <w:color w:val="FFFFFF"/>
                                              <w:sz w:val="20"/>
                                              <w:lang w:val="en-GB"/>
                                            </w:rPr>
                                          </w:pPr>
                                          <w:r>
                                            <w:rPr>
                                              <w:b/>
                                              <w:bCs/>
                                              <w:color w:val="FFFFFF"/>
                                              <w:sz w:val="20"/>
                                              <w:lang w:val="en-GB"/>
                                            </w:rPr>
                                            <w:t>ESAMOS SITUACIJOS ANALIZĖ</w:t>
                                          </w:r>
                                        </w:p>
                                      </w:txbxContent>
                                    </wps:txbx>
                                    <wps:bodyPr anchor="ctr">
                                      <a:noAutofit/>
                                    </wps:bodyPr>
                                  </wps:wsp>
                                  <wps:wsp>
                                    <wps:cNvPr id="29" name="Stačiakampis: suapvalinti kampai 509"/>
                                    <wps:cNvSpPr/>
                                    <wps:spPr>
                                      <a:xfrm>
                                        <a:off x="2171880" y="774000"/>
                                        <a:ext cx="1779840" cy="64512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62FC7D1C" w14:textId="77777777" w:rsidR="004E41D3" w:rsidRDefault="004E41D3">
                                          <w:pPr>
                                            <w:jc w:val="center"/>
                                            <w:rPr>
                                              <w:b/>
                                              <w:bCs/>
                                              <w:color w:val="FFFFFF"/>
                                              <w:sz w:val="20"/>
                                              <w:lang w:val="en-GB"/>
                                            </w:rPr>
                                          </w:pPr>
                                          <w:r>
                                            <w:rPr>
                                              <w:b/>
                                              <w:bCs/>
                                              <w:color w:val="FFFFFF"/>
                                              <w:sz w:val="20"/>
                                              <w:lang w:val="en-GB"/>
                                            </w:rPr>
                                            <w:t>II ETAPAS.</w:t>
                                          </w:r>
                                        </w:p>
                                        <w:p w14:paraId="0B587B89" w14:textId="77777777" w:rsidR="004E41D3" w:rsidRDefault="004E41D3">
                                          <w:pPr>
                                            <w:jc w:val="center"/>
                                            <w:rPr>
                                              <w:b/>
                                              <w:bCs/>
                                              <w:color w:val="FFFFFF"/>
                                              <w:sz w:val="20"/>
                                              <w:lang w:val="en-GB"/>
                                            </w:rPr>
                                          </w:pPr>
                                          <w:r>
                                            <w:rPr>
                                              <w:b/>
                                              <w:bCs/>
                                              <w:color w:val="FFFFFF"/>
                                              <w:sz w:val="20"/>
                                              <w:lang w:val="en-GB"/>
                                            </w:rPr>
                                            <w:t>STRATEGIJA</w:t>
                                          </w:r>
                                        </w:p>
                                      </w:txbxContent>
                                    </wps:txbx>
                                    <wps:bodyPr anchor="ctr">
                                      <a:noAutofit/>
                                    </wps:bodyPr>
                                  </wps:wsp>
                                  <wps:wsp>
                                    <wps:cNvPr id="30" name="Stačiakampis: suapvalinti kampai 71"/>
                                    <wps:cNvSpPr/>
                                    <wps:spPr>
                                      <a:xfrm>
                                        <a:off x="4260240" y="774000"/>
                                        <a:ext cx="1762200" cy="69480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66491803" w14:textId="77777777" w:rsidR="004E41D3" w:rsidRDefault="004E41D3">
                                          <w:pPr>
                                            <w:jc w:val="center"/>
                                            <w:rPr>
                                              <w:b/>
                                              <w:bCs/>
                                              <w:color w:val="FFFFFF"/>
                                              <w:sz w:val="20"/>
                                              <w:lang w:val="en-GB"/>
                                            </w:rPr>
                                          </w:pPr>
                                          <w:r>
                                            <w:rPr>
                                              <w:b/>
                                              <w:bCs/>
                                              <w:color w:val="FFFFFF"/>
                                              <w:sz w:val="20"/>
                                              <w:lang w:val="en-GB"/>
                                            </w:rPr>
                                            <w:t>III ETAPAS.</w:t>
                                          </w:r>
                                        </w:p>
                                        <w:p w14:paraId="1D2B1ABC" w14:textId="77777777" w:rsidR="004E41D3" w:rsidRDefault="004E41D3">
                                          <w:pPr>
                                            <w:jc w:val="center"/>
                                            <w:rPr>
                                              <w:b/>
                                              <w:bCs/>
                                              <w:color w:val="FFFFFF"/>
                                              <w:sz w:val="20"/>
                                              <w:lang w:val="en-GB"/>
                                            </w:rPr>
                                          </w:pPr>
                                          <w:r>
                                            <w:rPr>
                                              <w:b/>
                                              <w:bCs/>
                                              <w:color w:val="FFFFFF"/>
                                              <w:sz w:val="20"/>
                                              <w:lang w:val="en-GB"/>
                                            </w:rPr>
                                            <w:t xml:space="preserve">STEBĖSENA </w:t>
                                          </w:r>
                                        </w:p>
                                      </w:txbxContent>
                                    </wps:txbx>
                                    <wps:bodyPr anchor="ctr">
                                      <a:noAutofit/>
                                    </wps:bodyPr>
                                  </wps:wsp>
                                  <wps:wsp>
                                    <wps:cNvPr id="31" name="Stačiakampis: suapvalinti kampai 73"/>
                                    <wps:cNvSpPr/>
                                    <wps:spPr>
                                      <a:xfrm>
                                        <a:off x="0" y="1531800"/>
                                        <a:ext cx="875520" cy="73800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CDB7FED" w14:textId="77777777" w:rsidR="004E41D3" w:rsidRDefault="004E41D3">
                                          <w:pPr>
                                            <w:jc w:val="center"/>
                                            <w:rPr>
                                              <w:color w:val="000000"/>
                                              <w:sz w:val="16"/>
                                              <w:szCs w:val="16"/>
                                            </w:rPr>
                                          </w:pPr>
                                          <w:r>
                                            <w:rPr>
                                              <w:color w:val="000000"/>
                                              <w:sz w:val="16"/>
                                              <w:szCs w:val="16"/>
                                            </w:rPr>
                                            <w:t>Vidinių ir išorinių veiksnių analizė</w:t>
                                          </w:r>
                                        </w:p>
                                      </w:txbxContent>
                                    </wps:txbx>
                                    <wps:bodyPr anchor="ctr">
                                      <a:noAutofit/>
                                    </wps:bodyPr>
                                  </wps:wsp>
                                  <wps:wsp>
                                    <wps:cNvPr id="32" name="Stačiakampis: suapvalinti kampai 81"/>
                                    <wps:cNvSpPr/>
                                    <wps:spPr>
                                      <a:xfrm>
                                        <a:off x="1056600" y="1514520"/>
                                        <a:ext cx="748800" cy="71892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D03E762" w14:textId="77777777" w:rsidR="004E41D3" w:rsidRDefault="004E41D3">
                                          <w:pPr>
                                            <w:jc w:val="center"/>
                                            <w:rPr>
                                              <w:color w:val="000000"/>
                                              <w:sz w:val="16"/>
                                              <w:szCs w:val="16"/>
                                            </w:rPr>
                                          </w:pPr>
                                          <w:r>
                                            <w:rPr>
                                              <w:color w:val="000000"/>
                                              <w:sz w:val="16"/>
                                              <w:szCs w:val="16"/>
                                            </w:rPr>
                                            <w:t>Problemų ir jų priežasčių nustatymas</w:t>
                                          </w:r>
                                        </w:p>
                                      </w:txbxContent>
                                    </wps:txbx>
                                    <wps:bodyPr anchor="ctr">
                                      <a:noAutofit/>
                                    </wps:bodyPr>
                                  </wps:wsp>
                                  <wps:wsp>
                                    <wps:cNvPr id="33" name="Rodyklė: žemyn 84"/>
                                    <wps:cNvSpPr/>
                                    <wps:spPr>
                                      <a:xfrm rot="16200000">
                                        <a:off x="780120" y="1779840"/>
                                        <a:ext cx="419040" cy="22860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34" name="Rodyklė: žemyn 89"/>
                                    <wps:cNvSpPr/>
                                    <wps:spPr>
                                      <a:xfrm>
                                        <a:off x="334800" y="222264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35" name="Stačiakampis: suapvalinti kampai 101"/>
                                    <wps:cNvSpPr/>
                                    <wps:spPr>
                                      <a:xfrm>
                                        <a:off x="2173680" y="1515240"/>
                                        <a:ext cx="1785600" cy="31500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194A102E" w14:textId="77777777" w:rsidR="004E41D3" w:rsidRDefault="004E41D3">
                                          <w:pPr>
                                            <w:jc w:val="center"/>
                                            <w:rPr>
                                              <w:color w:val="000000"/>
                                              <w:sz w:val="16"/>
                                              <w:szCs w:val="16"/>
                                            </w:rPr>
                                          </w:pPr>
                                          <w:r>
                                            <w:rPr>
                                              <w:color w:val="000000"/>
                                              <w:sz w:val="16"/>
                                              <w:szCs w:val="16"/>
                                            </w:rPr>
                                            <w:t>Vizijos formulavimas</w:t>
                                          </w:r>
                                        </w:p>
                                      </w:txbxContent>
                                    </wps:txbx>
                                    <wps:bodyPr anchor="ctr">
                                      <a:noAutofit/>
                                    </wps:bodyPr>
                                  </wps:wsp>
                                  <wps:wsp>
                                    <wps:cNvPr id="36" name="Stačiakampis: suapvalinti kampai 107"/>
                                    <wps:cNvSpPr/>
                                    <wps:spPr>
                                      <a:xfrm>
                                        <a:off x="2173680" y="1995120"/>
                                        <a:ext cx="1778040" cy="28836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33185AD" w14:textId="77777777" w:rsidR="004E41D3" w:rsidRDefault="004E41D3">
                                          <w:pPr>
                                            <w:jc w:val="center"/>
                                            <w:rPr>
                                              <w:i/>
                                              <w:iCs/>
                                              <w:color w:val="000000"/>
                                              <w:sz w:val="16"/>
                                              <w:szCs w:val="16"/>
                                            </w:rPr>
                                          </w:pPr>
                                          <w:r>
                                            <w:rPr>
                                              <w:i/>
                                              <w:iCs/>
                                              <w:color w:val="000000"/>
                                              <w:sz w:val="16"/>
                                              <w:szCs w:val="16"/>
                                            </w:rPr>
                                            <w:t>Darbo grupių susitikimai ir diskusijos</w:t>
                                          </w:r>
                                        </w:p>
                                      </w:txbxContent>
                                    </wps:txbx>
                                    <wps:bodyPr anchor="ctr">
                                      <a:noAutofit/>
                                    </wps:bodyPr>
                                  </wps:wsp>
                                  <wps:wsp>
                                    <wps:cNvPr id="37" name="Stačiakampis: suapvalinti kampai 109"/>
                                    <wps:cNvSpPr/>
                                    <wps:spPr>
                                      <a:xfrm>
                                        <a:off x="2181240" y="2461320"/>
                                        <a:ext cx="1777320" cy="4222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870ED0D" w14:textId="77777777" w:rsidR="004E41D3" w:rsidRDefault="004E41D3">
                                          <w:pPr>
                                            <w:jc w:val="center"/>
                                            <w:rPr>
                                              <w:color w:val="000000"/>
                                              <w:sz w:val="16"/>
                                              <w:szCs w:val="16"/>
                                            </w:rPr>
                                          </w:pPr>
                                          <w:r>
                                            <w:rPr>
                                              <w:color w:val="000000"/>
                                              <w:sz w:val="16"/>
                                              <w:szCs w:val="16"/>
                                            </w:rPr>
                                            <w:t>Tikslų, uždavinių ir jų rodiklių nustatymas</w:t>
                                          </w:r>
                                        </w:p>
                                      </w:txbxContent>
                                    </wps:txbx>
                                    <wps:bodyPr anchor="ctr">
                                      <a:noAutofit/>
                                    </wps:bodyPr>
                                  </wps:wsp>
                                  <wps:wsp>
                                    <wps:cNvPr id="38" name="Rodyklė: žemyn 110"/>
                                    <wps:cNvSpPr/>
                                    <wps:spPr>
                                      <a:xfrm>
                                        <a:off x="2858040" y="22176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39" name="Stačiakampis: suapvalinti kampai 115"/>
                                    <wps:cNvSpPr/>
                                    <wps:spPr>
                                      <a:xfrm>
                                        <a:off x="2181240" y="3976200"/>
                                        <a:ext cx="1796400" cy="3124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48E5A383" w14:textId="77777777" w:rsidR="004E41D3" w:rsidRDefault="004E41D3">
                                          <w:pPr>
                                            <w:jc w:val="center"/>
                                            <w:rPr>
                                              <w:b/>
                                              <w:bCs/>
                                              <w:color w:val="C45911"/>
                                              <w:sz w:val="16"/>
                                              <w:szCs w:val="16"/>
                                              <w:lang w:val="en-GB"/>
                                            </w:rPr>
                                          </w:pPr>
                                          <w:r>
                                            <w:rPr>
                                              <w:b/>
                                              <w:bCs/>
                                              <w:color w:val="C45911"/>
                                              <w:sz w:val="16"/>
                                              <w:szCs w:val="16"/>
                                              <w:lang w:val="en-GB"/>
                                            </w:rPr>
                                            <w:t>PAREGNTA STRATEGIJA</w:t>
                                          </w:r>
                                        </w:p>
                                      </w:txbxContent>
                                    </wps:txbx>
                                    <wps:bodyPr anchor="ctr">
                                      <a:noAutofit/>
                                    </wps:bodyPr>
                                  </wps:wsp>
                                  <wps:wsp>
                                    <wps:cNvPr id="40" name="Rodyklė: žemyn 117"/>
                                    <wps:cNvSpPr/>
                                    <wps:spPr>
                                      <a:xfrm rot="10800000">
                                        <a:off x="695160" y="288864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1" name="Stačiakampis: suapvalinti kampai 118"/>
                                    <wps:cNvSpPr/>
                                    <wps:spPr>
                                      <a:xfrm>
                                        <a:off x="239400" y="3156120"/>
                                        <a:ext cx="1243440" cy="5320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C28E81D" w14:textId="77777777" w:rsidR="004E41D3" w:rsidRDefault="004E41D3">
                                          <w:pPr>
                                            <w:jc w:val="center"/>
                                            <w:rPr>
                                              <w:i/>
                                              <w:iCs/>
                                              <w:color w:val="000000"/>
                                              <w:sz w:val="16"/>
                                              <w:szCs w:val="16"/>
                                            </w:rPr>
                                          </w:pPr>
                                          <w:r>
                                            <w:rPr>
                                              <w:i/>
                                              <w:iCs/>
                                              <w:color w:val="000000"/>
                                              <w:sz w:val="16"/>
                                              <w:szCs w:val="16"/>
                                            </w:rPr>
                                            <w:t>Darbo grupių susitikimai ir diskusijos</w:t>
                                          </w:r>
                                        </w:p>
                                      </w:txbxContent>
                                    </wps:txbx>
                                    <wps:bodyPr anchor="ctr">
                                      <a:noAutofit/>
                                    </wps:bodyPr>
                                  </wps:wsp>
                                  <wps:wsp>
                                    <wps:cNvPr id="42" name="Stačiakampis: suapvalinti kampai 126"/>
                                    <wps:cNvSpPr/>
                                    <wps:spPr>
                                      <a:xfrm>
                                        <a:off x="4305960" y="1596960"/>
                                        <a:ext cx="1717200" cy="6202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75BC4014" w14:textId="77777777" w:rsidR="004E41D3" w:rsidRDefault="004E41D3">
                                          <w:pPr>
                                            <w:jc w:val="center"/>
                                            <w:rPr>
                                              <w:color w:val="000000"/>
                                              <w:sz w:val="16"/>
                                              <w:szCs w:val="16"/>
                                            </w:rPr>
                                          </w:pPr>
                                          <w:r>
                                            <w:rPr>
                                              <w:color w:val="000000"/>
                                              <w:sz w:val="16"/>
                                              <w:szCs w:val="16"/>
                                            </w:rPr>
                                            <w:t>Pasvalio SPP 2030 įgyvendinimo ir stebėsenos nuostatų rengimas</w:t>
                                          </w:r>
                                        </w:p>
                                      </w:txbxContent>
                                    </wps:txbx>
                                    <wps:bodyPr anchor="ctr">
                                      <a:noAutofit/>
                                    </wps:bodyPr>
                                  </wps:wsp>
                                  <wps:wsp>
                                    <wps:cNvPr id="43" name="Rodyklė: žemyn 116"/>
                                    <wps:cNvSpPr/>
                                    <wps:spPr>
                                      <a:xfrm rot="10800000">
                                        <a:off x="2881080" y="32238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s:wsp>
                                  <wps:cNvPr id="44" name="Rodyklė: žemyn 116"/>
                                  <wps:cNvSpPr/>
                                  <wps:spPr>
                                    <a:xfrm>
                                      <a:off x="2886120" y="376668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5" name="Rectangle 1893"/>
                                  <wps:cNvSpPr/>
                                  <wps:spPr>
                                    <a:xfrm rot="5400000">
                                      <a:off x="2974680" y="2887560"/>
                                      <a:ext cx="121320" cy="3181320"/>
                                    </a:xfrm>
                                    <a:prstGeom prst="rect">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6" name="Rodyklė: žemyn 117"/>
                                  <wps:cNvSpPr/>
                                  <wps:spPr>
                                    <a:xfrm rot="10800000">
                                      <a:off x="4466520" y="2884320"/>
                                      <a:ext cx="212040" cy="153288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7" name="Stačiakampis: suapvalinti kampai 107"/>
                                  <wps:cNvSpPr/>
                                  <wps:spPr>
                                    <a:xfrm>
                                      <a:off x="2198880" y="3454560"/>
                                      <a:ext cx="1778040" cy="36000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79A349AF" w14:textId="77777777" w:rsidR="004E41D3" w:rsidRDefault="004E41D3">
                                        <w:pPr>
                                          <w:jc w:val="center"/>
                                          <w:rPr>
                                            <w:i/>
                                            <w:iCs/>
                                            <w:color w:val="000000"/>
                                            <w:sz w:val="16"/>
                                            <w:szCs w:val="16"/>
                                          </w:rPr>
                                        </w:pPr>
                                        <w:r>
                                          <w:rPr>
                                            <w:i/>
                                            <w:iCs/>
                                            <w:color w:val="000000"/>
                                            <w:sz w:val="16"/>
                                            <w:szCs w:val="16"/>
                                          </w:rPr>
                                          <w:t>Darbo grupių susitikimai ir diskusijos</w:t>
                                        </w:r>
                                      </w:p>
                                    </w:txbxContent>
                                  </wps:txbx>
                                  <wps:bodyPr anchor="ctr">
                                    <a:noAutofit/>
                                  </wps:bodyPr>
                                </wps:wsp>
                                <wps:wsp>
                                  <wps:cNvPr id="48" name="Rodyklė: žemyn 117"/>
                                  <wps:cNvSpPr/>
                                  <wps:spPr>
                                    <a:xfrm rot="12244200">
                                      <a:off x="4071240" y="2818080"/>
                                      <a:ext cx="226800" cy="137988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9" name="Rodyklė: žemyn 117"/>
                                  <wps:cNvSpPr/>
                                  <wps:spPr>
                                    <a:xfrm rot="13089600">
                                      <a:off x="1837080" y="1705680"/>
                                      <a:ext cx="155520" cy="105588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g:grpSp>
                            <wps:wsp>
                              <wps:cNvPr id="50" name="Rodyklė: žemyn 110"/>
                              <wps:cNvSpPr/>
                              <wps:spPr>
                                <a:xfrm rot="10800000">
                                  <a:off x="2861280" y="175392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s:wsp>
                            <wps:cNvPr id="51" name="Rodyklė: žemyn 89"/>
                            <wps:cNvSpPr/>
                            <wps:spPr>
                              <a:xfrm>
                                <a:off x="1160640" y="220392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2" name="Stačiakampis: suapvalinti kampai 73"/>
                            <wps:cNvSpPr/>
                            <wps:spPr>
                              <a:xfrm>
                                <a:off x="68760" y="2488680"/>
                                <a:ext cx="1608480" cy="39996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1443B3E" w14:textId="77777777" w:rsidR="004E41D3" w:rsidRDefault="004E41D3">
                                  <w:pPr>
                                    <w:jc w:val="center"/>
                                    <w:rPr>
                                      <w:color w:val="000000"/>
                                      <w:sz w:val="16"/>
                                      <w:szCs w:val="16"/>
                                    </w:rPr>
                                  </w:pPr>
                                  <w:r>
                                    <w:rPr>
                                      <w:color w:val="000000"/>
                                      <w:sz w:val="16"/>
                                      <w:szCs w:val="16"/>
                                    </w:rPr>
                                    <w:t>SSGG analizė</w:t>
                                  </w:r>
                                </w:p>
                              </w:txbxContent>
                            </wps:txbx>
                            <wps:bodyPr anchor="ctr">
                              <a:noAutofit/>
                            </wps:bodyPr>
                          </wps:wsp>
                          <wps:wsp>
                            <wps:cNvPr id="53" name="Rodyklė: žemyn 117"/>
                            <wps:cNvSpPr/>
                            <wps:spPr>
                              <a:xfrm rot="16200000">
                                <a:off x="1842840" y="2440440"/>
                                <a:ext cx="182880" cy="5288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4" name="Rodyklė: žemyn 117"/>
                            <wps:cNvSpPr/>
                            <wps:spPr>
                              <a:xfrm>
                                <a:off x="4961160" y="210636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g:grpSp>
                          <wpg:cNvPr id="55" name="Group 55"/>
                          <wpg:cNvGrpSpPr/>
                          <wpg:grpSpPr>
                            <a:xfrm>
                              <a:off x="7560" y="3688560"/>
                              <a:ext cx="6015240" cy="912600"/>
                              <a:chOff x="0" y="0"/>
                              <a:chExt cx="0" cy="0"/>
                            </a:xfrm>
                          </wpg:grpSpPr>
                          <wps:wsp>
                            <wps:cNvPr id="56" name="Rodyklė: žemyn 117"/>
                            <wps:cNvSpPr/>
                            <wps:spPr>
                              <a:xfrm>
                                <a:off x="5090760" y="90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7" name="Stačiakampis: suapvalinti kampai 960"/>
                            <wps:cNvSpPr/>
                            <wps:spPr>
                              <a:xfrm>
                                <a:off x="4734000" y="275760"/>
                                <a:ext cx="1281600" cy="63684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6E9C4895" w14:textId="77777777" w:rsidR="004E41D3" w:rsidRDefault="004E41D3">
                                  <w:pPr>
                                    <w:jc w:val="center"/>
                                    <w:rPr>
                                      <w:b/>
                                      <w:bCs/>
                                      <w:i/>
                                      <w:iCs/>
                                      <w:color w:val="FFFFFF"/>
                                      <w:sz w:val="20"/>
                                    </w:rPr>
                                  </w:pPr>
                                  <w:r>
                                    <w:rPr>
                                      <w:b/>
                                      <w:bCs/>
                                      <w:color w:val="FFFFFF"/>
                                      <w:sz w:val="20"/>
                                    </w:rPr>
                                    <w:t>PATVIRTINTAS PASVALIO SPP 2030</w:t>
                                  </w:r>
                                </w:p>
                              </w:txbxContent>
                            </wps:txbx>
                            <wps:bodyPr anchor="ctr">
                              <a:noAutofit/>
                            </wps:bodyPr>
                          </wps:wsp>
                          <wps:wsp>
                            <wps:cNvPr id="58" name="Rodyklė: žemyn 116"/>
                            <wps:cNvSpPr/>
                            <wps:spPr>
                              <a:xfrm>
                                <a:off x="687240" y="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9" name="Stačiakampis: suapvalinti kampai 115"/>
                            <wps:cNvSpPr/>
                            <wps:spPr>
                              <a:xfrm>
                                <a:off x="0" y="284760"/>
                                <a:ext cx="1432080" cy="62784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7D07437" w14:textId="77777777" w:rsidR="004E41D3" w:rsidRDefault="004E41D3">
                                  <w:pPr>
                                    <w:jc w:val="center"/>
                                    <w:rPr>
                                      <w:b/>
                                      <w:bCs/>
                                      <w:color w:val="C45911"/>
                                      <w:sz w:val="16"/>
                                      <w:szCs w:val="16"/>
                                      <w:lang w:val="en-GB"/>
                                    </w:rPr>
                                  </w:pPr>
                                  <w:r>
                                    <w:rPr>
                                      <w:b/>
                                      <w:bCs/>
                                      <w:color w:val="C45911"/>
                                      <w:sz w:val="16"/>
                                      <w:szCs w:val="16"/>
                                      <w:lang w:val="en-GB"/>
                                    </w:rPr>
                                    <w:t>PAREGNTA ESAMOS SITUACIJOS ANALIZĖ</w:t>
                                  </w:r>
                                </w:p>
                              </w:txbxContent>
                            </wps:txbx>
                            <wps:bodyPr anchor="ctr">
                              <a:noAutofit/>
                            </wps:bodyPr>
                          </wps:wsp>
                        </wpg:grpSp>
                      </wpg:grpSp>
                      <wps:wsp>
                        <wps:cNvPr id="60" name="Rodyklė: žemyn 116"/>
                        <wps:cNvSpPr/>
                        <wps:spPr>
                          <a:xfrm rot="10800000">
                            <a:off x="5099760" y="28170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292D345B" id="Group 1910" o:spid="_x0000_s1027" style="position:absolute;left:0;text-align:left;margin-left:426.95pt;margin-top:13.35pt;width:478.15pt;height:362.3pt;z-index:251651072;mso-wrap-distance-left:0;mso-wrap-distance-right:1.8pt;mso-wrap-distance-bottom:2.2pt;mso-position-horizontal:right;mso-position-horizontal-relative:margin;mso-width-relative:margin;mso-height-relative:margin" coordsize="60724,4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" o:allowincell="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17" o:spid="_x0000_s1028" type="#_x0000_t67" style="position:absolute;left:19130;top:20811;width:1829;height:5289;rotation:-32905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" adj="17865" fillcolor="#e8e8e8 [3214]" strokecolor="#c04f15" strokeweight="1pt"/>
                <v:roundrect id="Stačiakampis: suapvalinti kampai 107" o:spid="_x0000_s1029" style="position:absolute;left:47415;top:30754;width:13309;height:5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" fillcolor="white [3212]" strokecolor="#c04f15" strokeweight="1pt">
                  <v:stroke joinstyle="miter"/>
                  <v:textbox>
                    <w:txbxContent>
                      <w:p w14:paraId="55DD8F68" w14:textId="77777777" w:rsidR="004E41D3" w:rsidRDefault="004E41D3">
                        <w:pPr>
                          <w:rPr>
                            <w:i/>
                            <w:iCs/>
                            <w:color w:val="000000"/>
                            <w:sz w:val="16"/>
                            <w:szCs w:val="16"/>
                          </w:rPr>
                        </w:pPr>
                        <w:r>
                          <w:rPr>
                            <w:i/>
                            <w:iCs/>
                            <w:color w:val="000000"/>
                            <w:sz w:val="16"/>
                            <w:szCs w:val="16"/>
                          </w:rPr>
                          <w:t>Viešinimas, Strateginio planavimo komisija, Komitetai, Taryba</w:t>
                        </w:r>
                      </w:p>
                    </w:txbxContent>
                  </v:textbox>
                </v:roundrect>
                <v:group id="Group 19" o:spid="_x0000_s1030" style="position:absolute;width:60724;height:4601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1"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2"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3"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Stačiakampis: suapvalinti kampai 960" o:spid="_x0000_s1034" style="position:absolute;left:4331160;top:2322360;width:1717200;height:566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" fillcolor="white [3212]" strokecolor="#c04f15" strokeweight="1pt">
                          <v:stroke joinstyle="miter"/>
                          <v:textbox>
                            <w:txbxContent>
                              <w:p w14:paraId="5ED6B8C3" w14:textId="77777777" w:rsidR="004E41D3" w:rsidRDefault="004E41D3">
                                <w:pPr>
                                  <w:jc w:val="center"/>
                                  <w:rPr>
                                    <w:b/>
                                    <w:bCs/>
                                    <w:i/>
                                    <w:iCs/>
                                    <w:color w:val="ED7D31"/>
                                    <w:sz w:val="16"/>
                                    <w:szCs w:val="16"/>
                                  </w:rPr>
                                </w:pPr>
                                <w:r>
                                  <w:rPr>
                                    <w:b/>
                                    <w:bCs/>
                                    <w:color w:val="ED7D31"/>
                                    <w:sz w:val="16"/>
                                    <w:szCs w:val="16"/>
                                  </w:rPr>
                                  <w:t xml:space="preserve">PARENGTAS PASVALIO  SPP 2030 </w:t>
                                </w:r>
                                <w:r>
                                  <w:rPr>
                                    <w:b/>
                                    <w:bCs/>
                                    <w:i/>
                                    <w:iCs/>
                                    <w:color w:val="ED7D31"/>
                                    <w:sz w:val="16"/>
                                    <w:szCs w:val="16"/>
                                  </w:rPr>
                                  <w:t>PROJEKTAS</w:t>
                                </w:r>
                              </w:p>
                            </w:txbxContent>
                          </v:textbox>
                        </v:roundrect>
                        <v:group id="Group 24" o:spid="_x0000_s1035"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Stačiakampis: suapvalinti kampai 101" o:spid="_x0000_s1036" style="position:absolute;left:2166120;top:2976120;width:1785600;height:285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" fillcolor="white [3212]" strokecolor="#c04f15" strokeweight="1pt">
                            <v:stroke joinstyle="miter"/>
                            <v:textbox>
                              <w:txbxContent>
                                <w:p w14:paraId="01890D56" w14:textId="77777777" w:rsidR="004E41D3" w:rsidRDefault="004E41D3">
                                  <w:pPr>
                                    <w:jc w:val="center"/>
                                    <w:rPr>
                                      <w:color w:val="000000"/>
                                      <w:sz w:val="16"/>
                                      <w:szCs w:val="16"/>
                                    </w:rPr>
                                  </w:pPr>
                                  <w:r>
                                    <w:rPr>
                                      <w:color w:val="000000"/>
                                      <w:sz w:val="16"/>
                                      <w:szCs w:val="16"/>
                                    </w:rPr>
                                    <w:t>PRIEMONIŲ PLANAS</w:t>
                                  </w:r>
                                </w:p>
                              </w:txbxContent>
                            </v:textbox>
                          </v:roundrect>
                          <v:group id="Group 26" o:spid="_x0000_s1037" style="position:absolute;width:6072480;height:4288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Stačiakampis: suapvalinti kampai 504" o:spid="_x0000_s1038" style="position:absolute;left:10080;width:6062400;height:694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" fillcolor="#7f7f7f [1612]" strokecolor="#c04f15" strokeweight="1pt">
                              <v:stroke joinstyle="miter"/>
                              <v:textbox>
                                <w:txbxContent>
                                  <w:p w14:paraId="57000B1A" w14:textId="77777777" w:rsidR="004E41D3" w:rsidRDefault="004E41D3">
                                    <w:pPr>
                                      <w:ind w:firstLine="720"/>
                                      <w:jc w:val="center"/>
                                      <w:rPr>
                                        <w:b/>
                                        <w:bCs/>
                                        <w:color w:val="FFFFFF"/>
                                        <w:sz w:val="32"/>
                                        <w:szCs w:val="32"/>
                                        <w:lang w:val="en-GB"/>
                                      </w:rPr>
                                    </w:pPr>
                                    <w:r>
                                      <w:rPr>
                                        <w:b/>
                                        <w:bCs/>
                                        <w:color w:val="FFFFFF"/>
                                        <w:sz w:val="32"/>
                                        <w:szCs w:val="32"/>
                                        <w:lang w:val="en-GB"/>
                                      </w:rPr>
                                      <w:t xml:space="preserve">PASVALIO RAJONO SAVIVALDYBĖS 2024 – 2030 METŲ STRATEGINIS PLĖTROS PLANAS </w:t>
                                    </w:r>
                                  </w:p>
                                </w:txbxContent>
                              </v:textbox>
                            </v:roundrect>
                            <v:roundrect id="Stačiakampis: suapvalinti kampai 505" o:spid="_x0000_s1039" style="position:absolute;left:10080;top:774000;width:1795320;height:75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" fillcolor="#bf4e14 [2405]" strokecolor="#c04f15" strokeweight="1pt">
                              <v:stroke joinstyle="miter"/>
                              <v:textbox>
                                <w:txbxContent>
                                  <w:p w14:paraId="788AC2D7" w14:textId="77777777" w:rsidR="004E41D3" w:rsidRDefault="004E41D3">
                                    <w:pPr>
                                      <w:jc w:val="center"/>
                                      <w:rPr>
                                        <w:b/>
                                        <w:bCs/>
                                        <w:color w:val="FFFFFF"/>
                                        <w:sz w:val="20"/>
                                        <w:lang w:val="en-GB"/>
                                      </w:rPr>
                                    </w:pPr>
                                    <w:r>
                                      <w:rPr>
                                        <w:b/>
                                        <w:bCs/>
                                        <w:color w:val="FFFFFF"/>
                                        <w:sz w:val="20"/>
                                        <w:lang w:val="en-GB"/>
                                      </w:rPr>
                                      <w:t>I ETAPAS.</w:t>
                                    </w:r>
                                  </w:p>
                                  <w:p w14:paraId="7E61A531" w14:textId="77777777" w:rsidR="004E41D3" w:rsidRDefault="004E41D3">
                                    <w:pPr>
                                      <w:ind w:firstLine="720"/>
                                      <w:jc w:val="both"/>
                                      <w:rPr>
                                        <w:b/>
                                        <w:bCs/>
                                        <w:color w:val="FFFFFF"/>
                                        <w:sz w:val="20"/>
                                        <w:lang w:val="en-GB"/>
                                      </w:rPr>
                                    </w:pPr>
                                    <w:r>
                                      <w:rPr>
                                        <w:b/>
                                        <w:bCs/>
                                        <w:color w:val="FFFFFF"/>
                                        <w:sz w:val="20"/>
                                        <w:lang w:val="en-GB"/>
                                      </w:rPr>
                                      <w:t>ESAMOS SITUACIJOS ANALIZĖ</w:t>
                                    </w:r>
                                  </w:p>
                                </w:txbxContent>
                              </v:textbox>
                            </v:roundrect>
                            <v:roundrect id="Stačiakampis: suapvalinti kampai 509" o:spid="_x0000_s1040" style="position:absolute;left:2171880;top:774000;width:1779840;height:645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" fillcolor="#bf4e14 [2405]" strokecolor="#c04f15" strokeweight="1pt">
                              <v:stroke joinstyle="miter"/>
                              <v:textbox>
                                <w:txbxContent>
                                  <w:p w14:paraId="62FC7D1C" w14:textId="77777777" w:rsidR="004E41D3" w:rsidRDefault="004E41D3">
                                    <w:pPr>
                                      <w:jc w:val="center"/>
                                      <w:rPr>
                                        <w:b/>
                                        <w:bCs/>
                                        <w:color w:val="FFFFFF"/>
                                        <w:sz w:val="20"/>
                                        <w:lang w:val="en-GB"/>
                                      </w:rPr>
                                    </w:pPr>
                                    <w:r>
                                      <w:rPr>
                                        <w:b/>
                                        <w:bCs/>
                                        <w:color w:val="FFFFFF"/>
                                        <w:sz w:val="20"/>
                                        <w:lang w:val="en-GB"/>
                                      </w:rPr>
                                      <w:t>II ETAPAS.</w:t>
                                    </w:r>
                                  </w:p>
                                  <w:p w14:paraId="0B587B89" w14:textId="77777777" w:rsidR="004E41D3" w:rsidRDefault="004E41D3">
                                    <w:pPr>
                                      <w:jc w:val="center"/>
                                      <w:rPr>
                                        <w:b/>
                                        <w:bCs/>
                                        <w:color w:val="FFFFFF"/>
                                        <w:sz w:val="20"/>
                                        <w:lang w:val="en-GB"/>
                                      </w:rPr>
                                    </w:pPr>
                                    <w:r>
                                      <w:rPr>
                                        <w:b/>
                                        <w:bCs/>
                                        <w:color w:val="FFFFFF"/>
                                        <w:sz w:val="20"/>
                                        <w:lang w:val="en-GB"/>
                                      </w:rPr>
                                      <w:t>STRATEGIJA</w:t>
                                    </w:r>
                                  </w:p>
                                </w:txbxContent>
                              </v:textbox>
                            </v:roundrect>
                            <v:roundrect id="Stačiakampis: suapvalinti kampai 71" o:spid="_x0000_s1041" style="position:absolute;left:4260240;top:774000;width:1762200;height:694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" fillcolor="#bf4e14 [2405]" strokecolor="#c04f15" strokeweight="1pt">
                              <v:stroke joinstyle="miter"/>
                              <v:textbox>
                                <w:txbxContent>
                                  <w:p w14:paraId="66491803" w14:textId="77777777" w:rsidR="004E41D3" w:rsidRDefault="004E41D3">
                                    <w:pPr>
                                      <w:jc w:val="center"/>
                                      <w:rPr>
                                        <w:b/>
                                        <w:bCs/>
                                        <w:color w:val="FFFFFF"/>
                                        <w:sz w:val="20"/>
                                        <w:lang w:val="en-GB"/>
                                      </w:rPr>
                                    </w:pPr>
                                    <w:r>
                                      <w:rPr>
                                        <w:b/>
                                        <w:bCs/>
                                        <w:color w:val="FFFFFF"/>
                                        <w:sz w:val="20"/>
                                        <w:lang w:val="en-GB"/>
                                      </w:rPr>
                                      <w:t>III ETAPAS.</w:t>
                                    </w:r>
                                  </w:p>
                                  <w:p w14:paraId="1D2B1ABC" w14:textId="77777777" w:rsidR="004E41D3" w:rsidRDefault="004E41D3">
                                    <w:pPr>
                                      <w:jc w:val="center"/>
                                      <w:rPr>
                                        <w:b/>
                                        <w:bCs/>
                                        <w:color w:val="FFFFFF"/>
                                        <w:sz w:val="20"/>
                                        <w:lang w:val="en-GB"/>
                                      </w:rPr>
                                    </w:pPr>
                                    <w:r>
                                      <w:rPr>
                                        <w:b/>
                                        <w:bCs/>
                                        <w:color w:val="FFFFFF"/>
                                        <w:sz w:val="20"/>
                                        <w:lang w:val="en-GB"/>
                                      </w:rPr>
                                      <w:t xml:space="preserve">STEBĖSENA </w:t>
                                    </w:r>
                                  </w:p>
                                </w:txbxContent>
                              </v:textbox>
                            </v:roundrect>
                            <v:roundrect id="Stačiakampis: suapvalinti kampai 73" o:spid="_x0000_s1042" style="position:absolute;top:1531800;width:875520;height:73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" fillcolor="white [3212]" strokecolor="#c04f15" strokeweight="1pt">
                              <v:stroke joinstyle="miter"/>
                              <v:textbox>
                                <w:txbxContent>
                                  <w:p w14:paraId="2CDB7FED" w14:textId="77777777" w:rsidR="004E41D3" w:rsidRDefault="004E41D3">
                                    <w:pPr>
                                      <w:jc w:val="center"/>
                                      <w:rPr>
                                        <w:color w:val="000000"/>
                                        <w:sz w:val="16"/>
                                        <w:szCs w:val="16"/>
                                      </w:rPr>
                                    </w:pPr>
                                    <w:r>
                                      <w:rPr>
                                        <w:color w:val="000000"/>
                                        <w:sz w:val="16"/>
                                        <w:szCs w:val="16"/>
                                      </w:rPr>
                                      <w:t>Vidinių ir išorinių veiksnių analizė</w:t>
                                    </w:r>
                                  </w:p>
                                </w:txbxContent>
                              </v:textbox>
                            </v:roundrect>
                            <v:roundrect id="Stačiakampis: suapvalinti kampai 81" o:spid="_x0000_s1043" style="position:absolute;left:1056600;top:1514520;width:748800;height:718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" fillcolor="white [3212]" strokecolor="#c04f15" strokeweight="1pt">
                              <v:stroke joinstyle="miter"/>
                              <v:textbox>
                                <w:txbxContent>
                                  <w:p w14:paraId="2D03E762" w14:textId="77777777" w:rsidR="004E41D3" w:rsidRDefault="004E41D3">
                                    <w:pPr>
                                      <w:jc w:val="center"/>
                                      <w:rPr>
                                        <w:color w:val="000000"/>
                                        <w:sz w:val="16"/>
                                        <w:szCs w:val="16"/>
                                      </w:rPr>
                                    </w:pPr>
                                    <w:r>
                                      <w:rPr>
                                        <w:color w:val="000000"/>
                                        <w:sz w:val="16"/>
                                        <w:szCs w:val="16"/>
                                      </w:rPr>
                                      <w:t>Problemų ir jų priežasčių nustatymas</w:t>
                                    </w:r>
                                  </w:p>
                                </w:txbxContent>
                              </v:textbox>
                            </v:roundrect>
                            <v:shape id="Rodyklė: žemyn 84" o:spid="_x0000_s1044" type="#_x0000_t67" style="position:absolute;left:780120;top:1779840;width:419040;height:228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" adj="10800" fillcolor="#e8e8e8 [3214]" strokecolor="#c04f15" strokeweight="1pt"/>
                            <v:shape id="Rodyklė: žemyn 89" o:spid="_x0000_s1045" type="#_x0000_t67" style="position:absolute;left:334800;top:222264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" adj="10800" fillcolor="#e8e8e8 [3214]" strokecolor="#c04f15" strokeweight="1pt"/>
                            <v:roundrect id="Stačiakampis: suapvalinti kampai 101" o:spid="_x0000_s1046" style="position:absolute;left:2173680;top:1515240;width:1785600;height:315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" fillcolor="white [3212]" strokecolor="#c04f15" strokeweight="1pt">
                              <v:stroke joinstyle="miter"/>
                              <v:textbox>
                                <w:txbxContent>
                                  <w:p w14:paraId="194A102E" w14:textId="77777777" w:rsidR="004E41D3" w:rsidRDefault="004E41D3">
                                    <w:pPr>
                                      <w:jc w:val="center"/>
                                      <w:rPr>
                                        <w:color w:val="000000"/>
                                        <w:sz w:val="16"/>
                                        <w:szCs w:val="16"/>
                                      </w:rPr>
                                    </w:pPr>
                                    <w:r>
                                      <w:rPr>
                                        <w:color w:val="000000"/>
                                        <w:sz w:val="16"/>
                                        <w:szCs w:val="16"/>
                                      </w:rPr>
                                      <w:t>Vizijos formulavimas</w:t>
                                    </w:r>
                                  </w:p>
                                </w:txbxContent>
                              </v:textbox>
                            </v:roundrect>
                            <v:roundrect id="Stačiakampis: suapvalinti kampai 107" o:spid="_x0000_s1047" style="position:absolute;left:2173680;top:1995120;width:1778040;height:288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" fillcolor="white [3212]" strokecolor="#c04f15" strokeweight="1pt">
                              <v:stroke joinstyle="miter"/>
                              <v:textbox>
                                <w:txbxContent>
                                  <w:p w14:paraId="533185AD" w14:textId="77777777" w:rsidR="004E41D3" w:rsidRDefault="004E41D3">
                                    <w:pPr>
                                      <w:jc w:val="center"/>
                                      <w:rPr>
                                        <w:i/>
                                        <w:iCs/>
                                        <w:color w:val="000000"/>
                                        <w:sz w:val="16"/>
                                        <w:szCs w:val="16"/>
                                      </w:rPr>
                                    </w:pPr>
                                    <w:r>
                                      <w:rPr>
                                        <w:i/>
                                        <w:iCs/>
                                        <w:color w:val="000000"/>
                                        <w:sz w:val="16"/>
                                        <w:szCs w:val="16"/>
                                      </w:rPr>
                                      <w:t>Darbo grupių susitikimai ir diskusijos</w:t>
                                    </w:r>
                                  </w:p>
                                </w:txbxContent>
                              </v:textbox>
                            </v:roundrect>
                            <v:roundrect id="Stačiakampis: suapvalinti kampai 109" o:spid="_x0000_s1048" style="position:absolute;left:2181240;top:2461320;width:1777320;height:422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" fillcolor="white [3212]" strokecolor="#c04f15" strokeweight="1pt">
                              <v:stroke joinstyle="miter"/>
                              <v:textbox>
                                <w:txbxContent>
                                  <w:p w14:paraId="5870ED0D" w14:textId="77777777" w:rsidR="004E41D3" w:rsidRDefault="004E41D3">
                                    <w:pPr>
                                      <w:jc w:val="center"/>
                                      <w:rPr>
                                        <w:color w:val="000000"/>
                                        <w:sz w:val="16"/>
                                        <w:szCs w:val="16"/>
                                      </w:rPr>
                                    </w:pPr>
                                    <w:r>
                                      <w:rPr>
                                        <w:color w:val="000000"/>
                                        <w:sz w:val="16"/>
                                        <w:szCs w:val="16"/>
                                      </w:rPr>
                                      <w:t>Tikslų, uždavinių ir jų rodiklių nustatymas</w:t>
                                    </w:r>
                                  </w:p>
                                </w:txbxContent>
                              </v:textbox>
                            </v:roundrect>
                            <v:shape id="Rodyklė: žemyn 110" o:spid="_x0000_s1049" type="#_x0000_t67" style="position:absolute;left:2858040;top:221760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" adj="10800" fillcolor="#e8e8e8 [3214]" strokecolor="#c04f15" strokeweight="1pt"/>
                            <v:roundrect id="Stačiakampis: suapvalinti kampai 115" o:spid="_x0000_s1050" style="position:absolute;left:2181240;top:3976200;width:1796400;height:312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" fillcolor="white [3212]" strokecolor="#c04f15" strokeweight="1pt">
                              <v:stroke joinstyle="miter"/>
                              <v:textbox>
                                <w:txbxContent>
                                  <w:p w14:paraId="48E5A383" w14:textId="77777777" w:rsidR="004E41D3" w:rsidRDefault="004E41D3">
                                    <w:pPr>
                                      <w:jc w:val="center"/>
                                      <w:rPr>
                                        <w:b/>
                                        <w:bCs/>
                                        <w:color w:val="C45911"/>
                                        <w:sz w:val="16"/>
                                        <w:szCs w:val="16"/>
                                        <w:lang w:val="en-GB"/>
                                      </w:rPr>
                                    </w:pPr>
                                    <w:r>
                                      <w:rPr>
                                        <w:b/>
                                        <w:bCs/>
                                        <w:color w:val="C45911"/>
                                        <w:sz w:val="16"/>
                                        <w:szCs w:val="16"/>
                                        <w:lang w:val="en-GB"/>
                                      </w:rPr>
                                      <w:t>PAREGNTA STRATEGIJA</w:t>
                                    </w:r>
                                  </w:p>
                                </w:txbxContent>
                              </v:textbox>
                            </v:roundrect>
                            <v:shape id="Rodyklė: žemyn 117" o:spid="_x0000_s1051" type="#_x0000_t67" style="position:absolute;left:695160;top:2888640;width:360000;height:266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" adj="10800" fillcolor="#e8e8e8 [3214]" strokecolor="#c04f15" strokeweight="1pt"/>
                            <v:roundrect id="Stačiakampis: suapvalinti kampai 118" o:spid="_x0000_s1052" style="position:absolute;left:239400;top:3156120;width:1243440;height:532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" fillcolor="white [3212]" strokecolor="#c04f15" strokeweight="1pt">
                              <v:stroke joinstyle="miter"/>
                              <v:textbox>
                                <w:txbxContent>
                                  <w:p w14:paraId="2C28E81D" w14:textId="77777777" w:rsidR="004E41D3" w:rsidRDefault="004E41D3">
                                    <w:pPr>
                                      <w:jc w:val="center"/>
                                      <w:rPr>
                                        <w:i/>
                                        <w:iCs/>
                                        <w:color w:val="000000"/>
                                        <w:sz w:val="16"/>
                                        <w:szCs w:val="16"/>
                                      </w:rPr>
                                    </w:pPr>
                                    <w:r>
                                      <w:rPr>
                                        <w:i/>
                                        <w:iCs/>
                                        <w:color w:val="000000"/>
                                        <w:sz w:val="16"/>
                                        <w:szCs w:val="16"/>
                                      </w:rPr>
                                      <w:t>Darbo grupių susitikimai ir diskusijos</w:t>
                                    </w:r>
                                  </w:p>
                                </w:txbxContent>
                              </v:textbox>
                            </v:roundrect>
                            <v:roundrect id="Stačiakampis: suapvalinti kampai 126" o:spid="_x0000_s1053" style="position:absolute;left:4305960;top:1596960;width:1717200;height:620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" fillcolor="white [3212]" strokecolor="#c04f15" strokeweight="1pt">
                              <v:stroke joinstyle="miter"/>
                              <v:textbox>
                                <w:txbxContent>
                                  <w:p w14:paraId="75BC4014" w14:textId="77777777" w:rsidR="004E41D3" w:rsidRDefault="004E41D3">
                                    <w:pPr>
                                      <w:jc w:val="center"/>
                                      <w:rPr>
                                        <w:color w:val="000000"/>
                                        <w:sz w:val="16"/>
                                        <w:szCs w:val="16"/>
                                      </w:rPr>
                                    </w:pPr>
                                    <w:r>
                                      <w:rPr>
                                        <w:color w:val="000000"/>
                                        <w:sz w:val="16"/>
                                        <w:szCs w:val="16"/>
                                      </w:rPr>
                                      <w:t>Pasvalio SPP 2030 įgyvendinimo ir stebėsenos nuostatų rengimas</w:t>
                                    </w:r>
                                  </w:p>
                                </w:txbxContent>
                              </v:textbox>
                            </v:roundrect>
                            <v:shape id="Rodyklė: žemyn 116" o:spid="_x0000_s1054" type="#_x0000_t67" style="position:absolute;left:2881080;top:3223800;width:360000;height:266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" adj="10800" fillcolor="#e8e8e8 [3214]" strokecolor="#c04f15" strokeweight="1pt"/>
                          </v:group>
                          <v:shape id="Rodyklė: žemyn 116" o:spid="_x0000_s1055" type="#_x0000_t67" style="position:absolute;left:2886120;top:376668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" adj="10800" fillcolor="#e8e8e8 [3214]" strokecolor="#c04f15" strokeweight="1pt"/>
                          <v:rect id="Rectangle 1893" o:spid="_x0000_s1056" style="position:absolute;left:2974680;top:2887560;width:121320;height:318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" fillcolor="#e8e8e8 [3214]" strokecolor="#c04f15" strokeweight="1pt"/>
                          <v:shape id="Rodyklė: žemyn 117" o:spid="_x0000_s1057" type="#_x0000_t67" style="position:absolute;left:4466520;top:2884320;width:212040;height:15328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" adj="20106" fillcolor="#e8e8e8 [3214]" strokecolor="#c04f15" strokeweight="1pt"/>
                          <v:roundrect id="Stačiakampis: suapvalinti kampai 107" o:spid="_x0000_s1058" style="position:absolute;left:2198880;top:3454560;width:1778040;height:360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" fillcolor="white [3212]" strokecolor="#c04f15" strokeweight="1pt">
                            <v:stroke joinstyle="miter"/>
                            <v:textbox>
                              <w:txbxContent>
                                <w:p w14:paraId="79A349AF" w14:textId="77777777" w:rsidR="004E41D3" w:rsidRDefault="004E41D3">
                                  <w:pPr>
                                    <w:jc w:val="center"/>
                                    <w:rPr>
                                      <w:i/>
                                      <w:iCs/>
                                      <w:color w:val="000000"/>
                                      <w:sz w:val="16"/>
                                      <w:szCs w:val="16"/>
                                    </w:rPr>
                                  </w:pPr>
                                  <w:r>
                                    <w:rPr>
                                      <w:i/>
                                      <w:iCs/>
                                      <w:color w:val="000000"/>
                                      <w:sz w:val="16"/>
                                      <w:szCs w:val="16"/>
                                    </w:rPr>
                                    <w:t>Darbo grupių susitikimai ir diskusijos</w:t>
                                  </w:r>
                                </w:p>
                              </w:txbxContent>
                            </v:textbox>
                          </v:roundrect>
                          <v:shape id="Rodyklė: žemyn 117" o:spid="_x0000_s1059" type="#_x0000_t67" style="position:absolute;left:4071240;top:2818080;width:226800;height:1379880;rotation:-102190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" adj="19825" fillcolor="#e8e8e8 [3214]" strokecolor="#c04f15" strokeweight="1pt"/>
                          <v:shape id="Rodyklė: žemyn 117" o:spid="_x0000_s1060" type="#_x0000_t67" style="position:absolute;left:1837080;top:1705680;width:155520;height:1055880;rotation:-92956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" adj="20009" fillcolor="#e8e8e8 [3214]" strokecolor="#c04f15" strokeweight="1pt"/>
                        </v:group>
                      </v:group>
                      <v:shape id="Rodyklė: žemyn 110" o:spid="_x0000_s1061" type="#_x0000_t67" style="position:absolute;left:2861280;top:1753920;width:360000;height:266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" adj="10800" fillcolor="#e8e8e8 [3214]" strokecolor="#c04f15" strokeweight="1pt"/>
                    </v:group>
                    <v:shape id="Rodyklė: žemyn 89" o:spid="_x0000_s1062" type="#_x0000_t67" style="position:absolute;left:1160640;top:220392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" adj="10800" fillcolor="#e8e8e8 [3214]" strokecolor="#c04f15" strokeweight="1pt"/>
                    <v:roundrect id="Stačiakampis: suapvalinti kampai 73" o:spid="_x0000_s1063" style="position:absolute;left:68760;top:2488680;width:1608480;height:399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" fillcolor="white [3212]" strokecolor="#c04f15" strokeweight="1pt">
                      <v:stroke joinstyle="miter"/>
                      <v:textbox>
                        <w:txbxContent>
                          <w:p w14:paraId="51443B3E" w14:textId="77777777" w:rsidR="004E41D3" w:rsidRDefault="004E41D3">
                            <w:pPr>
                              <w:jc w:val="center"/>
                              <w:rPr>
                                <w:color w:val="000000"/>
                                <w:sz w:val="16"/>
                                <w:szCs w:val="16"/>
                              </w:rPr>
                            </w:pPr>
                            <w:r>
                              <w:rPr>
                                <w:color w:val="000000"/>
                                <w:sz w:val="16"/>
                                <w:szCs w:val="16"/>
                              </w:rPr>
                              <w:t>SSGG analizė</w:t>
                            </w:r>
                          </w:p>
                        </w:txbxContent>
                      </v:textbox>
                    </v:roundrect>
                    <v:shape id="Rodyklė: žemyn 117" o:spid="_x0000_s1064" type="#_x0000_t67" style="position:absolute;left:1842840;top:2440440;width:182880;height:528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" adj="17865" fillcolor="#e8e8e8 [3214]" strokecolor="#c04f15" strokeweight="1pt"/>
                    <v:shape id="Rodyklė: žemyn 117" o:spid="_x0000_s1065" type="#_x0000_t67" style="position:absolute;left:4961160;top:210636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" adj="10800" fillcolor="#e8e8e8 [3214]" strokecolor="#c04f15" strokeweight="1pt"/>
                  </v:group>
                  <v:group id="Group 55" o:spid="_x0000_s1066" style="position:absolute;left:7560;top:3688560;width:6015240;height:912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odyklė: žemyn 117" o:spid="_x0000_s1067" type="#_x0000_t67" style="position:absolute;left:5090760;top:900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" adj="10800" fillcolor="#e8e8e8 [3214]" strokecolor="#c04f15" strokeweight="1pt"/>
                    <v:roundrect id="Stačiakampis: suapvalinti kampai 960" o:spid="_x0000_s1068" style="position:absolute;left:4734000;top:275760;width:1281600;height:63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" fillcolor="#bf4e14 [2405]" strokecolor="#c04f15" strokeweight="1pt">
                      <v:stroke joinstyle="miter"/>
                      <v:textbox>
                        <w:txbxContent>
                          <w:p w14:paraId="6E9C4895" w14:textId="77777777" w:rsidR="004E41D3" w:rsidRDefault="004E41D3">
                            <w:pPr>
                              <w:jc w:val="center"/>
                              <w:rPr>
                                <w:b/>
                                <w:bCs/>
                                <w:i/>
                                <w:iCs/>
                                <w:color w:val="FFFFFF"/>
                                <w:sz w:val="20"/>
                              </w:rPr>
                            </w:pPr>
                            <w:r>
                              <w:rPr>
                                <w:b/>
                                <w:bCs/>
                                <w:color w:val="FFFFFF"/>
                                <w:sz w:val="20"/>
                              </w:rPr>
                              <w:t>PATVIRTINTAS PASVALIO SPP 2030</w:t>
                            </w:r>
                          </w:p>
                        </w:txbxContent>
                      </v:textbox>
                    </v:roundrect>
                    <v:shape id="Rodyklė: žemyn 116" o:spid="_x0000_s1069" type="#_x0000_t67" style="position:absolute;left:68724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" adj="10800" fillcolor="#e8e8e8 [3214]" strokecolor="#c04f15" strokeweight="1pt"/>
                    <v:roundrect id="Stačiakampis: suapvalinti kampai 115" o:spid="_x0000_s1070" style="position:absolute;top:284760;width:1432080;height:627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" fillcolor="white [3212]" strokecolor="#c04f15" strokeweight="1pt">
                      <v:stroke joinstyle="miter"/>
                      <v:textbox>
                        <w:txbxContent>
                          <w:p w14:paraId="27D07437" w14:textId="77777777" w:rsidR="004E41D3" w:rsidRDefault="004E41D3">
                            <w:pPr>
                              <w:jc w:val="center"/>
                              <w:rPr>
                                <w:b/>
                                <w:bCs/>
                                <w:color w:val="C45911"/>
                                <w:sz w:val="16"/>
                                <w:szCs w:val="16"/>
                                <w:lang w:val="en-GB"/>
                              </w:rPr>
                            </w:pPr>
                            <w:r>
                              <w:rPr>
                                <w:b/>
                                <w:bCs/>
                                <w:color w:val="C45911"/>
                                <w:sz w:val="16"/>
                                <w:szCs w:val="16"/>
                                <w:lang w:val="en-GB"/>
                              </w:rPr>
                              <w:t>PAREGNTA ESAMOS SITUACIJOS ANALIZĖ</w:t>
                            </w:r>
                          </w:p>
                        </w:txbxContent>
                      </v:textbox>
                    </v:roundrect>
                  </v:group>
                </v:group>
                <v:shape id="Rodyklė: žemyn 116" o:spid="_x0000_s1071" type="#_x0000_t67" style="position:absolute;left:50997;top:28170;width:3600;height:26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" adj="10800" fillcolor="#e8e8e8 [3214]" strokecolor="#c04f15" strokeweight="1pt"/>
                <w10:wrap anchorx="margin"/>
              </v:group>
            </w:pict>
          </mc:Fallback>
        </mc:AlternateContent>
      </w:r>
    </w:p>
    <w:p w14:paraId="239077BB" w14:textId="291260C7" w:rsidR="00B55BB8" w:rsidRDefault="00B55BB8">
      <w:pPr>
        <w:pStyle w:val="NoSpacing"/>
        <w:spacing w:before="240" w:line="360" w:lineRule="auto"/>
        <w:jc w:val="center"/>
        <w:rPr>
          <w:b/>
          <w:bCs/>
          <w:sz w:val="24"/>
          <w:szCs w:val="24"/>
        </w:rPr>
      </w:pPr>
    </w:p>
    <w:p w14:paraId="784E10E1" w14:textId="18AB1483" w:rsidR="00B55BB8" w:rsidRDefault="00B55BB8">
      <w:pPr>
        <w:pStyle w:val="NoSpacing"/>
        <w:spacing w:before="240" w:line="360" w:lineRule="auto"/>
        <w:jc w:val="center"/>
        <w:rPr>
          <w:b/>
          <w:bCs/>
          <w:sz w:val="24"/>
          <w:szCs w:val="24"/>
        </w:rPr>
      </w:pPr>
    </w:p>
    <w:p w14:paraId="65EA80AC" w14:textId="77777777" w:rsidR="00B55BB8" w:rsidRDefault="00B55BB8">
      <w:pPr>
        <w:pStyle w:val="NoSpacing"/>
        <w:spacing w:before="240" w:line="360" w:lineRule="auto"/>
        <w:jc w:val="center"/>
        <w:rPr>
          <w:b/>
          <w:bCs/>
          <w:sz w:val="24"/>
          <w:szCs w:val="24"/>
        </w:rPr>
      </w:pPr>
    </w:p>
    <w:p w14:paraId="705726EA" w14:textId="77777777" w:rsidR="00B55BB8" w:rsidRDefault="00B55BB8">
      <w:pPr>
        <w:pStyle w:val="NoSpacing"/>
        <w:spacing w:before="240" w:line="360" w:lineRule="auto"/>
        <w:jc w:val="center"/>
        <w:rPr>
          <w:b/>
          <w:bCs/>
          <w:sz w:val="24"/>
          <w:szCs w:val="24"/>
        </w:rPr>
      </w:pPr>
    </w:p>
    <w:p w14:paraId="5A7CD671" w14:textId="77777777" w:rsidR="00B55BB8" w:rsidRDefault="00B55BB8">
      <w:pPr>
        <w:pStyle w:val="NoSpacing"/>
        <w:spacing w:before="240" w:line="360" w:lineRule="auto"/>
        <w:jc w:val="center"/>
        <w:rPr>
          <w:b/>
          <w:bCs/>
          <w:sz w:val="24"/>
          <w:szCs w:val="24"/>
        </w:rPr>
      </w:pPr>
    </w:p>
    <w:p w14:paraId="023B9B93" w14:textId="77777777" w:rsidR="00B55BB8" w:rsidRDefault="00B55BB8">
      <w:pPr>
        <w:pStyle w:val="NoSpacing"/>
        <w:spacing w:before="240" w:line="360" w:lineRule="auto"/>
        <w:jc w:val="center"/>
        <w:rPr>
          <w:b/>
          <w:bCs/>
          <w:sz w:val="24"/>
          <w:szCs w:val="24"/>
        </w:rPr>
      </w:pPr>
    </w:p>
    <w:p w14:paraId="43CC06CE" w14:textId="77777777" w:rsidR="00B55BB8" w:rsidRDefault="00B55BB8">
      <w:pPr>
        <w:pStyle w:val="NoSpacing"/>
        <w:spacing w:before="240" w:line="360" w:lineRule="auto"/>
        <w:jc w:val="center"/>
        <w:rPr>
          <w:b/>
          <w:bCs/>
          <w:sz w:val="24"/>
          <w:szCs w:val="24"/>
        </w:rPr>
      </w:pPr>
    </w:p>
    <w:p w14:paraId="052DF3B8" w14:textId="77777777" w:rsidR="00B55BB8" w:rsidRDefault="00B55BB8">
      <w:pPr>
        <w:pStyle w:val="NoSpacing"/>
        <w:spacing w:before="240" w:line="360" w:lineRule="auto"/>
        <w:jc w:val="center"/>
        <w:rPr>
          <w:b/>
          <w:bCs/>
          <w:sz w:val="24"/>
          <w:szCs w:val="24"/>
        </w:rPr>
      </w:pPr>
    </w:p>
    <w:p w14:paraId="4EEB8D05" w14:textId="77777777" w:rsidR="00B55BB8" w:rsidRDefault="00B55BB8">
      <w:pPr>
        <w:pStyle w:val="NoSpacing"/>
        <w:spacing w:before="240" w:line="360" w:lineRule="auto"/>
        <w:jc w:val="center"/>
        <w:rPr>
          <w:b/>
          <w:bCs/>
          <w:sz w:val="24"/>
          <w:szCs w:val="24"/>
        </w:rPr>
      </w:pPr>
    </w:p>
    <w:p w14:paraId="3D3B4F2B" w14:textId="77777777" w:rsidR="00B55BB8" w:rsidRDefault="00B55BB8">
      <w:pPr>
        <w:ind w:firstLine="720"/>
        <w:jc w:val="both"/>
        <w:rPr>
          <w:b/>
          <w:bCs/>
        </w:rPr>
      </w:pPr>
    </w:p>
    <w:p w14:paraId="2758F64B" w14:textId="77777777" w:rsidR="00B55BB8" w:rsidRDefault="00FF22DE">
      <w:pPr>
        <w:spacing w:line="360" w:lineRule="auto"/>
        <w:ind w:firstLine="720"/>
        <w:jc w:val="both"/>
        <w:rPr>
          <w:rFonts w:ascii="Times New Roman" w:hAnsi="Times New Roman" w:cs="Times New Roman"/>
        </w:rPr>
      </w:pPr>
      <w:r>
        <w:rPr>
          <w:rFonts w:ascii="Times New Roman" w:hAnsi="Times New Roman" w:cs="Times New Roman"/>
        </w:rPr>
        <w:lastRenderedPageBreak/>
        <w:t>Pasvalio rajono</w:t>
      </w:r>
      <w:r>
        <w:rPr>
          <w:rFonts w:ascii="Times New Roman" w:hAnsi="Times New Roman" w:cs="Times New Roman"/>
          <w:b/>
          <w:bCs/>
        </w:rPr>
        <w:t xml:space="preserve"> </w:t>
      </w:r>
      <w:r>
        <w:rPr>
          <w:rFonts w:ascii="Times New Roman" w:hAnsi="Times New Roman" w:cs="Times New Roman"/>
        </w:rPr>
        <w:t>SPP</w:t>
      </w:r>
      <w:r>
        <w:rPr>
          <w:rFonts w:ascii="Times New Roman" w:hAnsi="Times New Roman" w:cs="Times New Roman"/>
          <w:b/>
          <w:bCs/>
        </w:rPr>
        <w:t xml:space="preserve"> </w:t>
      </w:r>
      <w:r>
        <w:rPr>
          <w:rFonts w:ascii="Times New Roman" w:hAnsi="Times New Roman" w:cs="Times New Roman"/>
        </w:rPr>
        <w:t>nurodomas</w:t>
      </w:r>
      <w:r>
        <w:rPr>
          <w:rFonts w:ascii="Times New Roman" w:hAnsi="Times New Roman" w:cs="Times New Roman"/>
          <w:b/>
          <w:bCs/>
        </w:rPr>
        <w:t xml:space="preserve"> darnios energetikos indeksas</w:t>
      </w:r>
      <w:r>
        <w:rPr>
          <w:rStyle w:val="FootnoteReference"/>
          <w:rFonts w:ascii="Times New Roman" w:hAnsi="Times New Roman" w:cs="Times New Roman"/>
          <w:b/>
          <w:bCs/>
        </w:rPr>
        <w:footnoteReference w:id="14"/>
      </w:r>
      <w:r>
        <w:rPr>
          <w:rFonts w:ascii="Times New Roman" w:hAnsi="Times New Roman" w:cs="Times New Roman"/>
          <w:b/>
          <w:bCs/>
        </w:rPr>
        <w:t xml:space="preserve">. </w:t>
      </w:r>
      <w:r>
        <w:rPr>
          <w:rFonts w:ascii="Times New Roman" w:hAnsi="Times New Roman" w:cs="Times New Roman"/>
        </w:rPr>
        <w:t xml:space="preserve">Pasvalio r. sav. pagal </w:t>
      </w:r>
      <w:r>
        <w:rPr>
          <w:rFonts w:ascii="Times New Roman" w:hAnsi="Times New Roman" w:cs="Times New Roman"/>
          <w:i/>
          <w:iCs/>
        </w:rPr>
        <w:t>apibendrinantį darnios energetikos plėtros indeksą</w:t>
      </w:r>
      <w:r>
        <w:rPr>
          <w:rFonts w:ascii="Times New Roman" w:hAnsi="Times New Roman" w:cs="Times New Roman"/>
        </w:rPr>
        <w:t xml:space="preserve"> 2021 m. buvo 34-a šalyje (surinko vienodai balų, kaip ir Rokiškio r. sav., tačiau daugiau nei Biržų r. sav.). Prasčiausiai vertinamos sritys – daugiabučių renovacija, dviračių takų infrastruktūra, elektromobilių naudojimo lygis bei mažai finansuojamų projektų atsinaujinančios energetikos srityje. Geriausiai vertinamos sritys – žemas energetinio skurdo slenkstis, sąlyginai žema NT bei šilumos kaina. Palyginti su 2019 m., Pasvalio r. sav. pagal apibendrinantį darnios energetikos plėtros indeksą pakilo iš 39-os į 34-ą vietą.</w:t>
      </w:r>
    </w:p>
    <w:p w14:paraId="1AED74A3" w14:textId="77777777" w:rsidR="00B55BB8" w:rsidRDefault="00FF22DE">
      <w:pPr>
        <w:pStyle w:val="NoSpacing"/>
        <w:spacing w:before="240" w:line="360" w:lineRule="auto"/>
        <w:ind w:firstLine="720"/>
        <w:jc w:val="both"/>
        <w:rPr>
          <w:sz w:val="24"/>
          <w:szCs w:val="24"/>
        </w:rPr>
      </w:pPr>
      <w:r>
        <w:rPr>
          <w:sz w:val="24"/>
          <w:szCs w:val="24"/>
        </w:rPr>
        <w:t xml:space="preserve">VPKK perspektyvai svarbu tai, kad Lietuvos energetikos agentūra numato ir tolimesniais metais atlikti kasmetinius Lietuvos savivaldybių darnios energetikos plėtros vertinimus pagal jų pasiektą pažangą spartinant atsinaujinančių energijos išteklių naudojimą, didinant energijos vartojimo efektyvumą, skatinant darnų judumą ir gerinant energetinių paslaugų prieinamumą. Savivaldybių viešai skelbiama informacija, jos geresnis parengimas ir prieinamumas leistų tiksliau įvertinti savivaldybių veiklą bei pasitarnautų savivaldybių gyventojams, svečiams ir kitiems suinteresuotiems asmenims. Todėl Pasvalio rajono savivaldybės skelbiama su VPKK sietina informacija yra laikytina gerosios praktikos pavyzdžiu. </w:t>
      </w:r>
    </w:p>
    <w:p w14:paraId="22A05F71" w14:textId="680EB02C" w:rsidR="00B55BB8" w:rsidRDefault="00FF22DE">
      <w:pPr>
        <w:pStyle w:val="NoSpacing"/>
        <w:spacing w:before="240" w:line="360" w:lineRule="auto"/>
        <w:jc w:val="center"/>
        <w:rPr>
          <w:b/>
          <w:bCs/>
          <w:sz w:val="24"/>
          <w:szCs w:val="24"/>
        </w:rPr>
      </w:pPr>
      <w:r>
        <w:rPr>
          <w:b/>
          <w:bCs/>
          <w:sz w:val="24"/>
          <w:szCs w:val="24"/>
        </w:rPr>
        <w:t>Šiaulių miestas</w:t>
      </w:r>
    </w:p>
    <w:p w14:paraId="7D7A3DCD" w14:textId="77777777" w:rsidR="00B55BB8" w:rsidRDefault="00B55BB8">
      <w:pPr>
        <w:spacing w:line="360" w:lineRule="auto"/>
        <w:ind w:firstLine="1296"/>
        <w:jc w:val="both"/>
        <w:rPr>
          <w:rFonts w:ascii="Times New Roman" w:hAnsi="Times New Roman" w:cs="Times New Roman"/>
          <w:shd w:val="clear" w:color="auto" w:fill="FFFFFF"/>
        </w:rPr>
      </w:pPr>
    </w:p>
    <w:p w14:paraId="55A1D3D0"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 xml:space="preserve">Šiaulių miesto Savivaldybės taryba ilgalaikį strateginio planavimo dokumentą – 2015–2024 metų </w:t>
      </w:r>
      <w:r>
        <w:rPr>
          <w:rFonts w:ascii="Times New Roman" w:hAnsi="Times New Roman" w:cs="Times New Roman"/>
          <w:b/>
          <w:bCs/>
          <w:shd w:val="clear" w:color="auto" w:fill="FFFFFF"/>
        </w:rPr>
        <w:t>Šiaulių miesto plėtros strateginį planą</w:t>
      </w:r>
      <w:r>
        <w:rPr>
          <w:rFonts w:ascii="Times New Roman" w:hAnsi="Times New Roman" w:cs="Times New Roman"/>
          <w:shd w:val="clear" w:color="auto" w:fill="FFFFFF"/>
        </w:rPr>
        <w:t xml:space="preserve"> patvirtino 2016 m. rugpjūčio 25 d. sprendimu </w:t>
      </w:r>
      <w:hyperlink r:id="rId25">
        <w:r>
          <w:rPr>
            <w:rStyle w:val="Hyperlink"/>
            <w:shd w:val="clear" w:color="auto" w:fill="FFFFFF"/>
          </w:rPr>
          <w:t>Nr. T-325</w:t>
        </w:r>
      </w:hyperlink>
      <w:r>
        <w:rPr>
          <w:rFonts w:ascii="Times New Roman" w:hAnsi="Times New Roman" w:cs="Times New Roman"/>
          <w:shd w:val="clear" w:color="auto" w:fill="FFFFFF"/>
        </w:rPr>
        <w:t>. Pagal Savivaldybės tarybos patvirtintą strateginį veiklos planą yra formuojamas atitinkamų metų Savivaldybės biudžetas. Šiaulių miesto savivaldybės 2015–2024 m. strateginiame plėtros</w:t>
      </w:r>
      <w:r>
        <w:rPr>
          <w:rFonts w:ascii="Times New Roman" w:hAnsi="Times New Roman" w:cs="Times New Roman"/>
          <w:b/>
          <w:bCs/>
          <w:shd w:val="clear" w:color="auto" w:fill="FFFFFF"/>
        </w:rPr>
        <w:t> </w:t>
      </w:r>
      <w:r>
        <w:rPr>
          <w:rFonts w:ascii="Times New Roman" w:hAnsi="Times New Roman" w:cs="Times New Roman"/>
          <w:shd w:val="clear" w:color="auto" w:fill="FFFFFF"/>
        </w:rPr>
        <w:t xml:space="preserve">plane buvo išskirti trys miesto vystymo prioritetai: </w:t>
      </w:r>
    </w:p>
    <w:p w14:paraId="3C47B398"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1. ATVIRAS – aktyvi, kūrybinga ir atsakinga bendruomenė</w:t>
      </w:r>
    </w:p>
    <w:p w14:paraId="25C1B0AD"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VERŽLUS – konkurencinga verslo aplinka </w:t>
      </w:r>
    </w:p>
    <w:p w14:paraId="12A3AA40"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3. SAUGUS – draugiška gamtai kokybiška gyvenamoji aplinka.</w:t>
      </w:r>
    </w:p>
    <w:p w14:paraId="2BC72514"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Šiaulių m. savivaldybė atliko gyventojų nuomonės apie Šiaulių m. viziją tyrimą</w:t>
      </w:r>
      <w:r>
        <w:rPr>
          <w:rStyle w:val="FootnoteReference"/>
          <w:rFonts w:ascii="Times New Roman" w:hAnsi="Times New Roman" w:cs="Times New Roman"/>
          <w:shd w:val="clear" w:color="auto" w:fill="FFFFFF"/>
        </w:rPr>
        <w:footnoteReference w:id="15"/>
      </w:r>
      <w:r>
        <w:rPr>
          <w:rFonts w:ascii="Times New Roman" w:hAnsi="Times New Roman" w:cs="Times New Roman"/>
          <w:shd w:val="clear" w:color="auto" w:fill="FFFFFF"/>
        </w:rPr>
        <w:t>:</w:t>
      </w:r>
    </w:p>
    <w:p w14:paraId="11E64337" w14:textId="77777777" w:rsidR="00B55BB8" w:rsidRDefault="00FF22DE">
      <w:pPr>
        <w:spacing w:line="360" w:lineRule="auto"/>
        <w:rPr>
          <w:rFonts w:ascii="Times New Roman" w:hAnsi="Times New Roman" w:cs="Times New Roman"/>
          <w:shd w:val="clear" w:color="auto" w:fill="FFFFFF"/>
        </w:rPr>
      </w:pPr>
      <w:r>
        <w:rPr>
          <w:noProof/>
          <w:lang w:eastAsia="lt-LT" w:bidi="ar-SA"/>
        </w:rPr>
        <w:lastRenderedPageBreak/>
        <w:drawing>
          <wp:inline distT="0" distB="0" distL="0" distR="0" wp14:anchorId="5ECDEF1E" wp14:editId="1D5B3D7F">
            <wp:extent cx="6120130" cy="3098800"/>
            <wp:effectExtent l="0" t="0" r="0" b="0"/>
            <wp:docPr id="1" name="Image6" descr="Paveikslėlis, kuriame yra tekstas, ekrano kopija,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 descr="Paveikslėlis, kuriame yra tekstas, ekrano kopija, Šriftas, dizainas&#10;&#10;Dirbtinio intelekto sugeneruotas turinys gali būti neteisingas."/>
                    <pic:cNvPicPr>
                      <a:picLocks noChangeAspect="1" noChangeArrowheads="1"/>
                    </pic:cNvPicPr>
                  </pic:nvPicPr>
                  <pic:blipFill>
                    <a:blip r:embed="rId26"/>
                    <a:stretch>
                      <a:fillRect/>
                    </a:stretch>
                  </pic:blipFill>
                  <pic:spPr bwMode="auto">
                    <a:xfrm>
                      <a:off x="0" y="0"/>
                      <a:ext cx="6120130" cy="3098800"/>
                    </a:xfrm>
                    <a:prstGeom prst="rect">
                      <a:avLst/>
                    </a:prstGeom>
                    <a:noFill/>
                  </pic:spPr>
                </pic:pic>
              </a:graphicData>
            </a:graphic>
          </wp:inline>
        </w:drawing>
      </w:r>
    </w:p>
    <w:p w14:paraId="49AD4B61" w14:textId="77777777" w:rsidR="00B55BB8" w:rsidRDefault="00FF22DE">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Aukščiau paminėtas tyrimo analizė parodė, kad Šiaulių miesto gyventojai nėra dėmesingi VPKK diskursui. Kaip Šiaulių miesto trūkumai šalia per ilgai trunkančių gatvių/namų renovacijos darbų buvo paminėta tik viena VPKK priemonė – nepakankamas nemokamo elektromobilių  įkrovimo stotelių kiekis. Tokį trūkumą identifikavo mažiau nei 1 proc. respondentų. Kaip matyti iš žemiau pateikiamo grafiko, šiauliečiai neaktualizuoja VPKK diskurso.</w:t>
      </w:r>
    </w:p>
    <w:p w14:paraId="18319D23" w14:textId="77777777" w:rsidR="00B55BB8" w:rsidRDefault="00FF22DE">
      <w:pPr>
        <w:spacing w:line="360" w:lineRule="auto"/>
        <w:jc w:val="both"/>
        <w:rPr>
          <w:rFonts w:ascii="Times New Roman" w:hAnsi="Times New Roman" w:cs="Times New Roman"/>
          <w:shd w:val="clear" w:color="auto" w:fill="FFFFFF"/>
        </w:rPr>
      </w:pPr>
      <w:r>
        <w:rPr>
          <w:noProof/>
          <w:lang w:eastAsia="lt-LT" w:bidi="ar-SA"/>
        </w:rPr>
        <w:drawing>
          <wp:inline distT="0" distB="0" distL="0" distR="0" wp14:anchorId="505304AE" wp14:editId="1BE7755C">
            <wp:extent cx="6120130" cy="3279775"/>
            <wp:effectExtent l="0" t="0" r="0" b="0"/>
            <wp:docPr id="68" name="Image7" descr="Paveikslėlis, kuriame yra tekstas, ekrano kopija,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7" descr="Paveikslėlis, kuriame yra tekstas, ekrano kopija, Šriftas, dizainas&#10;&#10;Dirbtinio intelekto sugeneruotas turinys gali būti neteisingas."/>
                    <pic:cNvPicPr>
                      <a:picLocks noChangeAspect="1" noChangeArrowheads="1"/>
                    </pic:cNvPicPr>
                  </pic:nvPicPr>
                  <pic:blipFill>
                    <a:blip r:embed="rId27"/>
                    <a:stretch>
                      <a:fillRect/>
                    </a:stretch>
                  </pic:blipFill>
                  <pic:spPr bwMode="auto">
                    <a:xfrm>
                      <a:off x="0" y="0"/>
                      <a:ext cx="6120130" cy="3279775"/>
                    </a:xfrm>
                    <a:prstGeom prst="rect">
                      <a:avLst/>
                    </a:prstGeom>
                    <a:noFill/>
                  </pic:spPr>
                </pic:pic>
              </a:graphicData>
            </a:graphic>
          </wp:inline>
        </w:drawing>
      </w:r>
    </w:p>
    <w:p w14:paraId="4265F379"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 xml:space="preserve">Atsinaujinančių energijos išteklių naudojimo skatinimo ir energijos vartojimo efektyvumo didinimo srityse Šiaulių miestas tarp Lietuvos savivaldybių užima 52 vietą iš 60 savivaldybių pagal Savivaldybės darnios energetikos plėtros indeksą. Prasčiausiai vertinami rodikliai buvo AIE naudojimo veiksmų plano projekto / plano nebuvimas (dabar 0 balų iš 8), renovuotų </w:t>
      </w:r>
      <w:r>
        <w:rPr>
          <w:rFonts w:ascii="Times New Roman" w:hAnsi="Times New Roman" w:cs="Times New Roman"/>
          <w:shd w:val="clear" w:color="auto" w:fill="FFFFFF"/>
        </w:rPr>
        <w:lastRenderedPageBreak/>
        <w:t>daugiabučių dalis (1 balas iš 20), elektromobilių įkrovimo stotelių skaičius 1000 gyventojų (1 balas iš 6), elektromobilių skaičius 1000 gyventojų (1,5 balo iš 5), paprastųjų gaminančių vartotojų įrenginių galia 1000 gyventojų (2 balai iš 9). Strategine galimybe nurodoma - GA15: Stiprus Europos Sąjungos žaliasis kursas ir papildomos investicijos gali pagerinti pramoninių teritorijų ir žaliųjų teritorijų aplinkos kokybę.</w:t>
      </w:r>
    </w:p>
    <w:p w14:paraId="5C3A45CB"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Naujajame strateginiame savivaldybės veiklos plane, vienu iš Šiaulių miesto savivaldybės tikslų - Pagerinti aplinkos kokybę mieste, užtikrinant poveikio klimatui neutralumą ► P-13-01 Savivaldybės darnios energetikos plėtros indeksas (balas).</w:t>
      </w:r>
    </w:p>
    <w:p w14:paraId="4294589C" w14:textId="77777777" w:rsidR="00B55BB8" w:rsidRDefault="00FF22DE">
      <w:pPr>
        <w:spacing w:line="360" w:lineRule="auto"/>
        <w:ind w:firstLine="1296"/>
        <w:jc w:val="both"/>
        <w:rPr>
          <w:rFonts w:ascii="Times New Roman" w:hAnsi="Times New Roman" w:cs="Times New Roman"/>
          <w:b/>
          <w:bCs/>
          <w:shd w:val="clear" w:color="auto" w:fill="FFFFFF"/>
        </w:rPr>
      </w:pPr>
      <w:r>
        <w:rPr>
          <w:rFonts w:ascii="Times New Roman" w:hAnsi="Times New Roman" w:cs="Times New Roman"/>
          <w:shd w:val="clear" w:color="auto" w:fill="FFFFFF"/>
        </w:rPr>
        <w:t>Paminėtinas savivaldybės tikslas, sietinas su VPKK, yra diegti mieste darnaus judumo principus. Siekiant tobulinti eismo organizavimą miesto gatvėse įgyvendinamas projektas „Darnus judumas ir kasdienių kelionių modeliavimas Baltijos jūros miestuose“</w:t>
      </w:r>
      <w:r>
        <w:rPr>
          <w:rFonts w:ascii="Times New Roman" w:hAnsi="Times New Roman" w:cs="Times New Roman"/>
          <w:b/>
          <w:bCs/>
          <w:shd w:val="clear" w:color="auto" w:fill="FFFFFF"/>
        </w:rPr>
        <w:t>, </w:t>
      </w:r>
      <w:r>
        <w:rPr>
          <w:rFonts w:ascii="Times New Roman" w:hAnsi="Times New Roman" w:cs="Times New Roman"/>
          <w:shd w:val="clear" w:color="auto" w:fill="FFFFFF"/>
        </w:rPr>
        <w:t>kurio</w:t>
      </w:r>
      <w:r>
        <w:rPr>
          <w:rFonts w:ascii="Times New Roman" w:hAnsi="Times New Roman" w:cs="Times New Roman"/>
          <w:b/>
          <w:bCs/>
          <w:shd w:val="clear" w:color="auto" w:fill="FFFFFF"/>
        </w:rPr>
        <w:t> </w:t>
      </w:r>
      <w:r>
        <w:rPr>
          <w:rFonts w:ascii="Times New Roman" w:hAnsi="Times New Roman" w:cs="Times New Roman"/>
          <w:shd w:val="clear" w:color="auto" w:fill="FFFFFF"/>
        </w:rPr>
        <w:t>metu</w:t>
      </w:r>
      <w:r>
        <w:rPr>
          <w:rFonts w:ascii="Times New Roman" w:hAnsi="Times New Roman" w:cs="Times New Roman"/>
          <w:b/>
          <w:bCs/>
          <w:shd w:val="clear" w:color="auto" w:fill="FFFFFF"/>
        </w:rPr>
        <w:t> </w:t>
      </w:r>
      <w:r>
        <w:rPr>
          <w:rFonts w:ascii="Times New Roman" w:hAnsi="Times New Roman" w:cs="Times New Roman"/>
          <w:shd w:val="clear" w:color="auto" w:fill="FFFFFF"/>
        </w:rPr>
        <w:t xml:space="preserve">atliekamas kasdienių kelionių įpročių monitoringas ir  pokyčių modeliavimas. Kitos </w:t>
      </w:r>
      <w:r>
        <w:rPr>
          <w:rFonts w:ascii="Times New Roman" w:hAnsi="Times New Roman" w:cs="Times New Roman"/>
        </w:rPr>
        <w:t>VPKK priemonės nėra detalizuotos.</w:t>
      </w:r>
    </w:p>
    <w:p w14:paraId="501826AC" w14:textId="77777777" w:rsidR="00B55BB8" w:rsidRDefault="00FF22DE">
      <w:pPr>
        <w:spacing w:line="360" w:lineRule="auto"/>
        <w:ind w:firstLine="1296"/>
        <w:jc w:val="both"/>
        <w:rPr>
          <w:rFonts w:ascii="Times New Roman" w:hAnsi="Times New Roman" w:cs="Times New Roman"/>
          <w:b/>
          <w:bCs/>
          <w:shd w:val="clear" w:color="auto" w:fill="FFFFFF"/>
        </w:rPr>
      </w:pPr>
      <w:r>
        <w:rPr>
          <w:rFonts w:ascii="Times New Roman" w:hAnsi="Times New Roman" w:cs="Times New Roman"/>
          <w:shd w:val="clear" w:color="auto" w:fill="FFFFFF"/>
        </w:rPr>
        <w:t xml:space="preserve">Šiuo metu galiojančio Šiaulių miesto 2016 m. parengto </w:t>
      </w:r>
      <w:r>
        <w:rPr>
          <w:rFonts w:ascii="Times New Roman" w:hAnsi="Times New Roman" w:cs="Times New Roman"/>
          <w:b/>
          <w:bCs/>
        </w:rPr>
        <w:t>Šiaulių miesto vietos veiklos grupės vietos plėtros strategijos</w:t>
      </w:r>
      <w:r>
        <w:rPr>
          <w:rFonts w:ascii="Times New Roman" w:hAnsi="Times New Roman" w:cs="Times New Roman"/>
          <w:shd w:val="clear" w:color="auto" w:fill="FFFFFF"/>
        </w:rPr>
        <w:t xml:space="preserve"> tikslai ir uždaviniai:</w:t>
      </w:r>
      <w:r>
        <w:rPr>
          <w:rFonts w:ascii="Times New Roman" w:hAnsi="Times New Roman" w:cs="Times New Roman"/>
          <w:b/>
          <w:bCs/>
          <w:shd w:val="clear" w:color="auto" w:fill="FFFFFF"/>
        </w:rPr>
        <w:t xml:space="preserve"> </w:t>
      </w:r>
      <w:r>
        <w:rPr>
          <w:rFonts w:ascii="Times New Roman" w:hAnsi="Times New Roman" w:cs="Times New Roman"/>
        </w:rPr>
        <w:t>Užtikrinti Šiaulių miesto vietos veiklos grupės vietos plėtros strategijos įgyvendinimą ir joje numatytų tikslų (I tikslas ,,</w:t>
      </w:r>
      <w:r>
        <w:rPr>
          <w:rFonts w:ascii="Times New Roman" w:hAnsi="Times New Roman" w:cs="Times New Roman"/>
          <w:bCs/>
          <w:color w:val="000000"/>
        </w:rPr>
        <w:t>Mažinti Šiaulių miesto gyventojų socialinę atskirtį pasitelkiant savanorišką veiklą“; II tikslas ,,Didinti Šiaulių miesto gyventojų verslumą ir aktyvumą darbo rinkoje skatinant visapusišką bendradarbiavimą“)</w:t>
      </w:r>
      <w:r>
        <w:rPr>
          <w:rFonts w:ascii="Times New Roman" w:hAnsi="Times New Roman" w:cs="Times New Roman"/>
          <w:color w:val="000000"/>
        </w:rPr>
        <w:t xml:space="preserve"> </w:t>
      </w:r>
      <w:r>
        <w:rPr>
          <w:rFonts w:ascii="Times New Roman" w:hAnsi="Times New Roman" w:cs="Times New Roman"/>
        </w:rPr>
        <w:t>pasiekimą. VPKK priemonės nėra detalizuotos.</w:t>
      </w:r>
    </w:p>
    <w:p w14:paraId="499071B2" w14:textId="16896F2A" w:rsidR="00B55BB8" w:rsidRDefault="00FF22DE">
      <w:pPr>
        <w:pStyle w:val="NoSpacing"/>
        <w:spacing w:before="240"/>
        <w:jc w:val="center"/>
        <w:rPr>
          <w:b/>
          <w:bCs/>
          <w:sz w:val="24"/>
          <w:szCs w:val="24"/>
        </w:rPr>
      </w:pPr>
      <w:r>
        <w:rPr>
          <w:b/>
          <w:bCs/>
          <w:sz w:val="24"/>
          <w:szCs w:val="24"/>
        </w:rPr>
        <w:t>Vilkaviškio rajonas</w:t>
      </w:r>
    </w:p>
    <w:p w14:paraId="45669201" w14:textId="77777777" w:rsidR="00B55BB8" w:rsidRDefault="00FF22DE">
      <w:pPr>
        <w:pStyle w:val="NoSpacing"/>
        <w:spacing w:before="240" w:line="360" w:lineRule="auto"/>
        <w:ind w:firstLine="1296"/>
        <w:jc w:val="both"/>
        <w:rPr>
          <w:sz w:val="24"/>
          <w:szCs w:val="24"/>
        </w:rPr>
      </w:pPr>
      <w:r>
        <w:rPr>
          <w:sz w:val="24"/>
          <w:szCs w:val="24"/>
        </w:rPr>
        <w:t xml:space="preserve">Vilkaviškio rajono savivaldybės strateginis planas veikia sutinkamai su Vilkaviškio rajono savivaldybės tarybos 2018 m. spalio 26 d. sprendimu Nr. B-TS-1234 „Dėl Vilkaviškio rajono savivaldybės 2019–2027 m. strateginio plėtros plano patvirtinimo“. Strateginiame plėtros plane suformuluota Savivaldybės strateginė vizija - </w:t>
      </w:r>
      <w:r>
        <w:rPr>
          <w:b/>
          <w:bCs/>
          <w:sz w:val="24"/>
          <w:szCs w:val="24"/>
        </w:rPr>
        <w:t xml:space="preserve">Vilkaviškio rajonas – saugus Lietuvos pasienio kraštas, savo gamtine geografine padėtimi patrauklus investicijoms, turtingas etniniu ir kultūriniu paveldu, sudarantis sąlygas visapusiškai tobulėti - </w:t>
      </w:r>
      <w:r>
        <w:rPr>
          <w:sz w:val="24"/>
          <w:szCs w:val="24"/>
        </w:rPr>
        <w:t xml:space="preserve">bei išskirti trys Savivaldybės vystymosi prioritetai: </w:t>
      </w:r>
    </w:p>
    <w:tbl>
      <w:tblPr>
        <w:tblW w:w="9747" w:type="dxa"/>
        <w:tblInd w:w="-168" w:type="dxa"/>
        <w:tblLayout w:type="fixed"/>
        <w:tblLook w:val="0000" w:firstRow="0" w:lastRow="0" w:firstColumn="0" w:lastColumn="0" w:noHBand="0" w:noVBand="0"/>
      </w:tblPr>
      <w:tblGrid>
        <w:gridCol w:w="2435"/>
        <w:gridCol w:w="7312"/>
      </w:tblGrid>
      <w:tr w:rsidR="00B55BB8" w14:paraId="31C7A111" w14:textId="77777777">
        <w:trPr>
          <w:trHeight w:val="531"/>
        </w:trPr>
        <w:tc>
          <w:tcPr>
            <w:tcW w:w="2435" w:type="dxa"/>
          </w:tcPr>
          <w:p w14:paraId="0AFC1020" w14:textId="77777777" w:rsidR="00B55BB8" w:rsidRDefault="00FF22DE">
            <w:pPr>
              <w:pStyle w:val="NoSpacing"/>
              <w:jc w:val="both"/>
              <w:rPr>
                <w:sz w:val="24"/>
                <w:szCs w:val="24"/>
              </w:rPr>
            </w:pPr>
            <w:r>
              <w:rPr>
                <w:sz w:val="24"/>
                <w:szCs w:val="24"/>
              </w:rPr>
              <w:t xml:space="preserve">I prioritetas </w:t>
            </w:r>
          </w:p>
        </w:tc>
        <w:tc>
          <w:tcPr>
            <w:tcW w:w="7312" w:type="dxa"/>
          </w:tcPr>
          <w:p w14:paraId="0303545A" w14:textId="77777777" w:rsidR="00B55BB8" w:rsidRDefault="00FF22DE">
            <w:pPr>
              <w:pStyle w:val="NoSpacing"/>
              <w:jc w:val="both"/>
              <w:rPr>
                <w:sz w:val="24"/>
                <w:szCs w:val="24"/>
              </w:rPr>
            </w:pPr>
            <w:r>
              <w:rPr>
                <w:sz w:val="24"/>
                <w:szCs w:val="24"/>
              </w:rPr>
              <w:t xml:space="preserve">Tvarios ekonominės plėtros skatinimas ir konkurencingumo didinimas </w:t>
            </w:r>
          </w:p>
        </w:tc>
      </w:tr>
      <w:tr w:rsidR="00B55BB8" w14:paraId="1E88B50E" w14:textId="77777777">
        <w:trPr>
          <w:trHeight w:val="541"/>
        </w:trPr>
        <w:tc>
          <w:tcPr>
            <w:tcW w:w="2435" w:type="dxa"/>
          </w:tcPr>
          <w:p w14:paraId="527ACEA3" w14:textId="77777777" w:rsidR="00B55BB8" w:rsidRDefault="00FF22DE">
            <w:pPr>
              <w:pStyle w:val="NoSpacing"/>
              <w:jc w:val="both"/>
              <w:rPr>
                <w:sz w:val="24"/>
                <w:szCs w:val="24"/>
              </w:rPr>
            </w:pPr>
            <w:r>
              <w:rPr>
                <w:sz w:val="24"/>
                <w:szCs w:val="24"/>
              </w:rPr>
              <w:t xml:space="preserve">II prioritetas </w:t>
            </w:r>
          </w:p>
        </w:tc>
        <w:tc>
          <w:tcPr>
            <w:tcW w:w="7312" w:type="dxa"/>
          </w:tcPr>
          <w:p w14:paraId="4C561C4E" w14:textId="77777777" w:rsidR="00B55BB8" w:rsidRDefault="00FF22DE">
            <w:pPr>
              <w:pStyle w:val="NoSpacing"/>
              <w:jc w:val="both"/>
              <w:rPr>
                <w:sz w:val="24"/>
                <w:szCs w:val="24"/>
              </w:rPr>
            </w:pPr>
            <w:r>
              <w:rPr>
                <w:sz w:val="24"/>
                <w:szCs w:val="24"/>
              </w:rPr>
              <w:t xml:space="preserve">Modernios visuomenės ugdymas ir socialinės gerovės plėtojimas </w:t>
            </w:r>
          </w:p>
        </w:tc>
      </w:tr>
      <w:tr w:rsidR="00B55BB8" w14:paraId="4ECA3F96" w14:textId="77777777">
        <w:trPr>
          <w:trHeight w:val="109"/>
        </w:trPr>
        <w:tc>
          <w:tcPr>
            <w:tcW w:w="2435" w:type="dxa"/>
          </w:tcPr>
          <w:p w14:paraId="7D968FF5" w14:textId="77777777" w:rsidR="00B55BB8" w:rsidRDefault="00FF22DE">
            <w:pPr>
              <w:pStyle w:val="NoSpacing"/>
              <w:jc w:val="both"/>
              <w:rPr>
                <w:sz w:val="24"/>
                <w:szCs w:val="24"/>
              </w:rPr>
            </w:pPr>
            <w:r>
              <w:rPr>
                <w:sz w:val="24"/>
                <w:szCs w:val="24"/>
              </w:rPr>
              <w:t xml:space="preserve">III prioritetas </w:t>
            </w:r>
          </w:p>
        </w:tc>
        <w:tc>
          <w:tcPr>
            <w:tcW w:w="7312" w:type="dxa"/>
          </w:tcPr>
          <w:p w14:paraId="141D9AD9" w14:textId="77777777" w:rsidR="00B55BB8" w:rsidRDefault="00FF22DE">
            <w:pPr>
              <w:pStyle w:val="NoSpacing"/>
              <w:jc w:val="both"/>
              <w:rPr>
                <w:sz w:val="24"/>
                <w:szCs w:val="24"/>
              </w:rPr>
            </w:pPr>
            <w:r>
              <w:rPr>
                <w:sz w:val="24"/>
                <w:szCs w:val="24"/>
              </w:rPr>
              <w:t xml:space="preserve">Darnios aplinkos ir modernios infrastruktūros vystymas </w:t>
            </w:r>
          </w:p>
        </w:tc>
      </w:tr>
    </w:tbl>
    <w:p w14:paraId="3FF645A5" w14:textId="77777777" w:rsidR="00B55BB8" w:rsidRDefault="00FF22DE">
      <w:pPr>
        <w:pStyle w:val="NoSpacing"/>
        <w:spacing w:before="240" w:line="360" w:lineRule="auto"/>
        <w:ind w:firstLine="1296"/>
        <w:jc w:val="both"/>
        <w:rPr>
          <w:sz w:val="24"/>
          <w:szCs w:val="24"/>
        </w:rPr>
      </w:pPr>
      <w:r>
        <w:rPr>
          <w:sz w:val="24"/>
          <w:szCs w:val="24"/>
        </w:rPr>
        <w:lastRenderedPageBreak/>
        <w:t xml:space="preserve">Vilkaviškio rajono savivaldybės taryba 2023 m. sausio 27 d. sprendimu Nr. B-TS-1248 patvirtino Vilkaviškio rajono savivaldybės 2023–2025 metų strateginį veiklos planą, kuriame buvo nustatyti šie veiklos prioritetai: </w:t>
      </w:r>
    </w:p>
    <w:p w14:paraId="65DA90D9"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darnios aplinkos ir modernios infrastuktūros plėtojimas; </w:t>
      </w:r>
    </w:p>
    <w:p w14:paraId="0CF3C0BB"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palankių sąlygų investicijų pritraukimui ir darbo vietų kūrimui sudarymas; </w:t>
      </w:r>
    </w:p>
    <w:p w14:paraId="7E358EFC"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kokybiškos ir efektyvios sveikatos priežiūros užtikrinimas, orientuotas į gyventojų    poreikius; </w:t>
      </w:r>
    </w:p>
    <w:p w14:paraId="67BB5D92"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integralių, optimalių ir kokybiškų ugdymo(si) sąlygų kūrimas; </w:t>
      </w:r>
    </w:p>
    <w:p w14:paraId="1A0185FB"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pažeidžiamų ir socialinėje atskirtyje esančių gyventojų gerovės didinimas. </w:t>
      </w:r>
    </w:p>
    <w:p w14:paraId="477D9CCA" w14:textId="77777777" w:rsidR="00B55BB8" w:rsidRDefault="00FF22DE">
      <w:pPr>
        <w:pStyle w:val="NoSpacing"/>
        <w:spacing w:line="360" w:lineRule="auto"/>
        <w:jc w:val="both"/>
        <w:rPr>
          <w:sz w:val="24"/>
          <w:szCs w:val="24"/>
        </w:rPr>
      </w:pPr>
      <w:r>
        <w:rPr>
          <w:sz w:val="24"/>
          <w:szCs w:val="24"/>
        </w:rPr>
        <w:t xml:space="preserve">Pažymėtini su VPKK diskursu sietini 2023 m. atlikti darbai - </w:t>
      </w:r>
      <w:r>
        <w:rPr>
          <w:b/>
          <w:bCs/>
          <w:sz w:val="24"/>
          <w:szCs w:val="24"/>
        </w:rPr>
        <w:t xml:space="preserve">1 prioritetas - Darnios aplinkos ir modernios infrastuktūros plėtojimas: </w:t>
      </w:r>
      <w:r>
        <w:rPr>
          <w:sz w:val="24"/>
          <w:szCs w:val="24"/>
        </w:rPr>
        <w:t xml:space="preserve">parengti 8 planuojamų renovuoti daugiabučių namų Investiciniai planai ir Energinio naudingumo sertifikatai; vykdant Vilkaviškio miesto gatvių apšvietimo sistemos modernizavimą atnaujinta 158 vnt. šviestuvai; parengta Kybartų kultūros centro pastato, J. Basanavičiaus g. 40, Kybartai, pamatų hidroizoliacijos, šiltinimo ir drenažo įrengimo projektavimo darbų techninė užduotis ir inicijuotas projektavimo darbų ir projekto vykdymo priežiūros paslaugos pirkimo procedūros projekto; pradėta žemės paėmimo visuomenės poreikiams procedūra, įgyvendinant „Susisiekimo komunikacijų inžinerinės infrastruktūros vystymo, numatant dviračių taką aplink Paežerių ežerą specialiojo plano“ sprendinius (planuojama baigti 2024 m.); patvirtintas </w:t>
      </w:r>
      <w:r>
        <w:rPr>
          <w:sz w:val="24"/>
          <w:szCs w:val="24"/>
          <w:u w:val="single"/>
        </w:rPr>
        <w:t>Savivaldybės atsinaujinančių išteklių energijos naudojimo plėtros veiksmų planas 2023–2030 metams</w:t>
      </w:r>
      <w:r>
        <w:rPr>
          <w:sz w:val="24"/>
          <w:szCs w:val="24"/>
        </w:rPr>
        <w:t xml:space="preserve">; </w:t>
      </w:r>
    </w:p>
    <w:p w14:paraId="38F4CA79" w14:textId="77777777" w:rsidR="00B55BB8" w:rsidRDefault="00B55BB8">
      <w:pPr>
        <w:pStyle w:val="NoSpacing"/>
        <w:spacing w:line="360" w:lineRule="auto"/>
        <w:jc w:val="both"/>
        <w:rPr>
          <w:sz w:val="24"/>
          <w:szCs w:val="24"/>
        </w:rPr>
      </w:pPr>
    </w:p>
    <w:p w14:paraId="22085CAD" w14:textId="77777777" w:rsidR="00B55BB8" w:rsidRDefault="00FF22DE">
      <w:pPr>
        <w:pStyle w:val="NoSpacing"/>
        <w:spacing w:before="240" w:line="360" w:lineRule="auto"/>
        <w:jc w:val="center"/>
        <w:rPr>
          <w:sz w:val="24"/>
          <w:szCs w:val="24"/>
        </w:rPr>
      </w:pPr>
      <w:r>
        <w:rPr>
          <w:noProof/>
          <w:lang w:eastAsia="lt-LT"/>
        </w:rPr>
        <w:lastRenderedPageBreak/>
        <w:drawing>
          <wp:inline distT="0" distB="0" distL="0" distR="0" wp14:anchorId="198DFE5A" wp14:editId="77637173">
            <wp:extent cx="6120130" cy="3935095"/>
            <wp:effectExtent l="0" t="0" r="0" b="0"/>
            <wp:docPr id="6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
                    <pic:cNvPicPr>
                      <a:picLocks noChangeAspect="1" noChangeArrowheads="1"/>
                    </pic:cNvPicPr>
                  </pic:nvPicPr>
                  <pic:blipFill>
                    <a:blip r:embed="rId28"/>
                    <a:stretch>
                      <a:fillRect/>
                    </a:stretch>
                  </pic:blipFill>
                  <pic:spPr bwMode="auto">
                    <a:xfrm>
                      <a:off x="0" y="0"/>
                      <a:ext cx="6120130" cy="3935095"/>
                    </a:xfrm>
                    <a:prstGeom prst="rect">
                      <a:avLst/>
                    </a:prstGeom>
                    <a:noFill/>
                  </pic:spPr>
                </pic:pic>
              </a:graphicData>
            </a:graphic>
          </wp:inline>
        </w:drawing>
      </w:r>
    </w:p>
    <w:p w14:paraId="35D80EB9" w14:textId="77777777" w:rsidR="00B55BB8" w:rsidRDefault="00FF22DE">
      <w:pPr>
        <w:pStyle w:val="NoSpacing"/>
        <w:spacing w:before="240" w:line="360" w:lineRule="auto"/>
        <w:jc w:val="both"/>
        <w:rPr>
          <w:sz w:val="24"/>
          <w:szCs w:val="24"/>
        </w:rPr>
      </w:pPr>
      <w:r>
        <w:rPr>
          <w:sz w:val="24"/>
          <w:szCs w:val="24"/>
        </w:rPr>
        <w:t>IŠVADOS IR PASIŪLYMAI</w:t>
      </w:r>
    </w:p>
    <w:p w14:paraId="3CB999B0" w14:textId="77777777" w:rsidR="00B55BB8" w:rsidRDefault="00B55BB8">
      <w:pPr>
        <w:pStyle w:val="NoSpacing"/>
        <w:spacing w:before="240" w:line="360" w:lineRule="auto"/>
        <w:jc w:val="both"/>
        <w:rPr>
          <w:sz w:val="24"/>
          <w:szCs w:val="24"/>
        </w:rPr>
      </w:pPr>
    </w:p>
    <w:p w14:paraId="3749BD8B"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NVO veiklų nuostatas apibrėžiančiuose teisės aktuose nuo 2024 m. spalio 17 d. įsigaliojo viešojo intereso NVO teisinis reglamentavimas, kas sudaro teisinio ir finansinio subjektyvumo prielaidas VPKK diskurso stebėsenoje NVO perspektyvos požiūriu.</w:t>
      </w:r>
    </w:p>
    <w:p w14:paraId="22F957B6"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Savivaldos strateginiame planavime, kaip taisyklė, jau yra suformuluotos VPKK nuostatos, tačiau jų įgyvendinimui iki 2026 m. aprašomose priemonėse trūksta aiškesnės detalizacijos pagal transporto, pramonės ir žemės ūkio sektorius.</w:t>
      </w:r>
    </w:p>
    <w:p w14:paraId="52A6AF44"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merai, vykdydami savo nuo 2023 m. išplėtotas funkcijas, skiria strateginio planavimo koordinatorius pagal savivaldybių tarybų patvirtintą strateginio plano programinę struktūrą.</w:t>
      </w:r>
    </w:p>
    <w:p w14:paraId="5F9EAED9"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Tirtose Kėdainių r., Pasvalio r., Šiaulių m. ir Vilkaviškio r. savivaldybių administracijų VPKK stebėsenos taikiniais identifikuota: 1) energijos vartojimo efektyvumo didinimas; 2)atnaujinančios energijos skatinimas; 3) aplinkosauginiai projektai; 4) švietimas ir informavimas; 5) žaliojo transporto vystymas; 6) atliekų valdymas; 7) tarptautinio bendradarbiavimo dalis, sietina su VPKK.</w:t>
      </w:r>
    </w:p>
    <w:p w14:paraId="65A6B14B"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lastRenderedPageBreak/>
        <w:t>Savivaldybės savo veiklų ataskaitose atsižvelgia į LEA teikiamas savivaldybės darnios energetikos plėtros pažangos indekso metines apžvalgas.</w:t>
      </w:r>
    </w:p>
    <w:p w14:paraId="46EC6AC1"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VVG veiklų strategijose yra numatoma projektų finansavimo privaloma sąlyga - klimato kaitos neutralumo siekiamybė.</w:t>
      </w:r>
    </w:p>
    <w:p w14:paraId="76C84627"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Savivaldybės yra parengusios arba rengia Atsinaujinančių išteklių energijos naudojimo plėtros veiksmų planus 2023–2030 metams.</w:t>
      </w:r>
    </w:p>
    <w:p w14:paraId="7C38306A"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strateginių planų iki 2027 - 2030 m. vertinimai yra numatyti tokių planų baigiamiesiems metams, t.y. VPKK diskurso aktualizacijai konkrečioje savivaldybėje turimas iki 5 metų laikotarpis.</w:t>
      </w:r>
    </w:p>
    <w:p w14:paraId="12A6423B"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Atliekamiems Savivaldos strateginių planų ir jų įgyvendinimo planų, visų pirma po 2026 m., tikslinimams, tikslinga detalizuoti VPKK priemonių aprašus (išskiriant transporto, pramonės ir žemės ūkio sektorius), numatant NVO stebėsenos rodiklius.</w:t>
      </w:r>
    </w:p>
    <w:p w14:paraId="0F477E52"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merų skiriamų strateginio planavimo koordinatorių veiklos aprašus tikslinga papildyti VPKK priemonių diegimo stebėsena pasitelkiant suinteresuotas (viešo intereso) NVO pagal transporto, pramonės ir žemės ūkio sektorius.</w:t>
      </w:r>
    </w:p>
    <w:p w14:paraId="44C5BBB2"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color w:val="000000"/>
          <w:sz w:val="24"/>
          <w:szCs w:val="24"/>
        </w:rPr>
        <w:t>Vietos savivaldos VPKK priemonių įgyvendinimo stebėsenos viešo intereso NVO veiklų  finansavimo pagrindimui VPKK sąvoką tikslinga įtraukti į aplinkos apsaugos ir/ar viešojo intereso užtikrinimo teisinius apibrėžimus.</w:t>
      </w:r>
    </w:p>
    <w:p w14:paraId="70BE866F"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NVO tarybų darbotvarkėse tikslinga inicijuoti Atsinaujinančių išteklių energijos naudojimo plėtros veiksmų planų įgyvendinimo NVO stebėseną.</w:t>
      </w:r>
    </w:p>
    <w:p w14:paraId="58384A4E"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Tikslinga išnaudoti savivaldos strateginių planų rodiklių pasiekimo vertinimo terminą – 2027 m. – viešo intereso NVO pasirengimui 2026-2027 m. tokių rodiklių vertinimui atsižvelgiant į VPKK priemonių diegimą, NVO perspektyvos požiūriu.</w:t>
      </w:r>
    </w:p>
    <w:p w14:paraId="02878774"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VPKK diskurso NVO stebėsenos instrumento išeitiniu teisiniu pagrindu tikslinga priimti LEA rengiamų savivaldybių darnios energetikos plėtros pažangos indekso apžvalgų „šešėlines ataskaitas“, prieinamas visapusiškiems aptarimams su visuomene.</w:t>
      </w:r>
    </w:p>
    <w:p w14:paraId="24641CF2"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 xml:space="preserve">Tikslinga savivaldybių tarptautinio bendradarbiavimo dalies, sietinos su VPKK, aprašą. </w:t>
      </w:r>
    </w:p>
    <w:p w14:paraId="2FB74569" w14:textId="77777777" w:rsidR="00B55BB8" w:rsidRDefault="00B55BB8">
      <w:pPr>
        <w:pStyle w:val="NoSpacing"/>
        <w:spacing w:before="240"/>
        <w:jc w:val="both"/>
        <w:rPr>
          <w:b/>
          <w:bCs/>
          <w:sz w:val="24"/>
          <w:szCs w:val="24"/>
          <w:u w:val="single"/>
        </w:rPr>
      </w:pPr>
    </w:p>
    <w:p w14:paraId="24EEA14A" w14:textId="77777777" w:rsidR="00B55BB8" w:rsidRDefault="00FF22DE">
      <w:pPr>
        <w:pStyle w:val="NoSpacing"/>
        <w:spacing w:before="240"/>
        <w:jc w:val="both"/>
        <w:rPr>
          <w:b/>
          <w:bCs/>
          <w:sz w:val="24"/>
          <w:szCs w:val="24"/>
          <w:u w:val="single"/>
        </w:rPr>
      </w:pPr>
      <w:r>
        <w:rPr>
          <w:b/>
          <w:bCs/>
          <w:sz w:val="24"/>
          <w:szCs w:val="24"/>
          <w:u w:val="single"/>
        </w:rPr>
        <w:t>2.1.2. Vietos savivaldos NVO ir vietos bendruomenių subjektų faktinės būklės analizė</w:t>
      </w:r>
    </w:p>
    <w:p w14:paraId="71AE6D0B" w14:textId="77777777" w:rsidR="00B55BB8" w:rsidRDefault="00FF22DE">
      <w:pPr>
        <w:pStyle w:val="NoSpacing"/>
        <w:spacing w:before="240" w:line="360" w:lineRule="auto"/>
        <w:ind w:firstLine="1296"/>
        <w:jc w:val="both"/>
        <w:rPr>
          <w:sz w:val="24"/>
          <w:szCs w:val="24"/>
        </w:rPr>
      </w:pPr>
      <w:r>
        <w:rPr>
          <w:sz w:val="24"/>
          <w:szCs w:val="24"/>
        </w:rPr>
        <w:t xml:space="preserve">NVO ir vietos bendruomenės šiuo metu yra plačiai paplitusios ir gerai žinomos Lietuvos visuomenės sudedamosios dalys. Norint tinkamai pasirinkti šios Studijos uždaviniams atitinkančius subjektus galima pasinaudoti tiek akademinių tyrimų, tiek pačių savivaldybių teikiamais duomenimis. Tolimesnės analizės pagrindimui tikslinga įvertinti kai kurias akademines nuostatas. Nustatant vietos </w:t>
      </w:r>
      <w:r>
        <w:rPr>
          <w:sz w:val="24"/>
          <w:szCs w:val="24"/>
        </w:rPr>
        <w:lastRenderedPageBreak/>
        <w:t>bendruomenių interesus, jų „varomąsias jėgas“, atlikti tyrimai</w:t>
      </w:r>
      <w:r>
        <w:rPr>
          <w:rStyle w:val="FootnoteReference"/>
          <w:sz w:val="24"/>
          <w:szCs w:val="24"/>
        </w:rPr>
        <w:footnoteReference w:id="16"/>
      </w:r>
      <w:r>
        <w:rPr>
          <w:sz w:val="24"/>
          <w:szCs w:val="24"/>
        </w:rPr>
        <w:t xml:space="preserve"> rodo (žr. grafikus žemiau) žmonių pasirinkimų dalyvauti bendruomenių veikloje motyvus visų pirma kaip „</w:t>
      </w:r>
      <w:r>
        <w:rPr>
          <w:i/>
          <w:iCs/>
          <w:sz w:val="24"/>
          <w:szCs w:val="24"/>
        </w:rPr>
        <w:t>poreikį įsitraukti į kultūrinę veiklą</w:t>
      </w:r>
      <w:r>
        <w:rPr>
          <w:sz w:val="24"/>
          <w:szCs w:val="24"/>
        </w:rPr>
        <w:t>“, „</w:t>
      </w:r>
      <w:r>
        <w:rPr>
          <w:i/>
          <w:iCs/>
          <w:sz w:val="24"/>
          <w:szCs w:val="24"/>
        </w:rPr>
        <w:t>galimybę jaustis bendruomenės dalimi</w:t>
      </w:r>
      <w:r>
        <w:rPr>
          <w:sz w:val="24"/>
          <w:szCs w:val="24"/>
        </w:rPr>
        <w:t>“ ir „</w:t>
      </w:r>
      <w:r>
        <w:rPr>
          <w:i/>
          <w:iCs/>
          <w:sz w:val="24"/>
          <w:szCs w:val="24"/>
        </w:rPr>
        <w:t>poreikis bendrauti</w:t>
      </w:r>
      <w:r>
        <w:rPr>
          <w:sz w:val="24"/>
          <w:szCs w:val="24"/>
        </w:rPr>
        <w:t xml:space="preserve">“ (pirmasis grafikas).  </w:t>
      </w:r>
    </w:p>
    <w:p w14:paraId="4B9A450B" w14:textId="77777777" w:rsidR="00B55BB8" w:rsidRDefault="00FF22DE">
      <w:pPr>
        <w:pStyle w:val="NoSpacing"/>
        <w:spacing w:before="240" w:line="360" w:lineRule="auto"/>
        <w:ind w:firstLine="1296"/>
        <w:jc w:val="both"/>
        <w:rPr>
          <w:sz w:val="24"/>
          <w:szCs w:val="24"/>
        </w:rPr>
      </w:pPr>
      <w:r>
        <w:rPr>
          <w:sz w:val="24"/>
          <w:szCs w:val="24"/>
        </w:rPr>
        <w:t>Akademinio  J. Vorevičienės tyrimo rezultatas rodo, kad „</w:t>
      </w:r>
      <w:r>
        <w:rPr>
          <w:i/>
          <w:iCs/>
          <w:sz w:val="24"/>
          <w:szCs w:val="24"/>
        </w:rPr>
        <w:t>problemų sprendimo lūkestis</w:t>
      </w:r>
      <w:r>
        <w:rPr>
          <w:sz w:val="24"/>
          <w:szCs w:val="24"/>
        </w:rPr>
        <w:t>“, kas yra artima VPKK diskursui, taip pat užima aukštą, bet ne lemiančią, motyvacinę poziciją vietos bendruomenėse. Svarbu ir tai, kad jei NVO ar vietos bendruomenės centras nėra formalus ir pasyvus, jų veikla teikia bendruomenėms apčiuopiamą teigiamą poveikį (antrasis grafikas). Čia matome, kad vienas iš ryškiausių yra žmonių poreikis „</w:t>
      </w:r>
      <w:r>
        <w:rPr>
          <w:i/>
          <w:iCs/>
          <w:sz w:val="24"/>
          <w:szCs w:val="24"/>
        </w:rPr>
        <w:t>būti aktyviais politikoje</w:t>
      </w:r>
      <w:r>
        <w:rPr>
          <w:sz w:val="24"/>
          <w:szCs w:val="24"/>
        </w:rPr>
        <w:t>“, kas susišaukia su VPKK diskursu. Mūsų požiūriu, darytina išvada, kad VPKK diskurso ir jo stebėsenos pačios visuomenės pastangomis instrumentų sukūrimui, subjektų taikiniais tikslinga numatyti vietos NVO ir bendruomenes, turinčias suformuotas ir veikiančias struktūras, strateginį planavimą. Tokiais subjektais matome tirtų savivaldybių NVO Tarybas ir VVG.</w:t>
      </w:r>
    </w:p>
    <w:p w14:paraId="78578F2F" w14:textId="77777777" w:rsidR="00B55BB8" w:rsidRDefault="00FF22DE">
      <w:pPr>
        <w:pStyle w:val="NoSpacing"/>
        <w:spacing w:before="240"/>
        <w:ind w:firstLine="1296"/>
        <w:jc w:val="center"/>
        <w:rPr>
          <w:sz w:val="24"/>
          <w:szCs w:val="24"/>
        </w:rPr>
      </w:pPr>
      <w:r>
        <w:rPr>
          <w:noProof/>
          <w:lang w:eastAsia="lt-LT"/>
        </w:rPr>
        <w:drawing>
          <wp:inline distT="0" distB="0" distL="0" distR="0" wp14:anchorId="3D042FCE" wp14:editId="64AAC262">
            <wp:extent cx="5286375" cy="3276600"/>
            <wp:effectExtent l="0" t="0" r="0" b="0"/>
            <wp:docPr id="70"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veikslėlis 38"/>
                    <pic:cNvPicPr>
                      <a:picLocks noChangeAspect="1" noChangeArrowheads="1"/>
                    </pic:cNvPicPr>
                  </pic:nvPicPr>
                  <pic:blipFill>
                    <a:blip r:embed="rId29"/>
                    <a:stretch>
                      <a:fillRect/>
                    </a:stretch>
                  </pic:blipFill>
                  <pic:spPr bwMode="auto">
                    <a:xfrm>
                      <a:off x="0" y="0"/>
                      <a:ext cx="5286375" cy="3276600"/>
                    </a:xfrm>
                    <a:prstGeom prst="rect">
                      <a:avLst/>
                    </a:prstGeom>
                    <a:noFill/>
                  </pic:spPr>
                </pic:pic>
              </a:graphicData>
            </a:graphic>
          </wp:inline>
        </w:drawing>
      </w:r>
      <w:r>
        <w:rPr>
          <w:sz w:val="24"/>
          <w:szCs w:val="24"/>
        </w:rPr>
        <w:t xml:space="preserve"> J. Vorevičienė: 1 grafikas</w:t>
      </w:r>
    </w:p>
    <w:p w14:paraId="521CF642" w14:textId="77777777" w:rsidR="00B55BB8" w:rsidRDefault="00FF22DE">
      <w:pPr>
        <w:pStyle w:val="NoSpacing"/>
        <w:jc w:val="both"/>
        <w:rPr>
          <w:sz w:val="24"/>
          <w:szCs w:val="24"/>
        </w:rPr>
      </w:pPr>
      <w:r>
        <w:rPr>
          <w:noProof/>
          <w:lang w:eastAsia="lt-LT"/>
        </w:rPr>
        <w:lastRenderedPageBreak/>
        <w:drawing>
          <wp:inline distT="0" distB="0" distL="0" distR="0" wp14:anchorId="05F00D8F" wp14:editId="6544E643">
            <wp:extent cx="5895975" cy="3267075"/>
            <wp:effectExtent l="0" t="0" r="0" b="0"/>
            <wp:docPr id="7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41"/>
                    <pic:cNvPicPr>
                      <a:picLocks noChangeAspect="1" noChangeArrowheads="1"/>
                    </pic:cNvPicPr>
                  </pic:nvPicPr>
                  <pic:blipFill>
                    <a:blip r:embed="rId30"/>
                    <a:stretch>
                      <a:fillRect/>
                    </a:stretch>
                  </pic:blipFill>
                  <pic:spPr bwMode="auto">
                    <a:xfrm>
                      <a:off x="0" y="0"/>
                      <a:ext cx="5895975" cy="3267075"/>
                    </a:xfrm>
                    <a:prstGeom prst="rect">
                      <a:avLst/>
                    </a:prstGeom>
                    <a:noFill/>
                  </pic:spPr>
                </pic:pic>
              </a:graphicData>
            </a:graphic>
          </wp:inline>
        </w:drawing>
      </w:r>
    </w:p>
    <w:p w14:paraId="3C20294E" w14:textId="77777777" w:rsidR="00B55BB8" w:rsidRDefault="00FF22DE">
      <w:pPr>
        <w:pStyle w:val="NoSpacing"/>
        <w:spacing w:line="360" w:lineRule="auto"/>
        <w:ind w:firstLine="1296"/>
        <w:jc w:val="center"/>
        <w:rPr>
          <w:sz w:val="24"/>
          <w:szCs w:val="24"/>
        </w:rPr>
      </w:pPr>
      <w:r>
        <w:rPr>
          <w:sz w:val="24"/>
          <w:szCs w:val="24"/>
        </w:rPr>
        <w:t>J. Vorevičienė: 2 grafikas</w:t>
      </w:r>
    </w:p>
    <w:p w14:paraId="38DD5B52" w14:textId="77777777" w:rsidR="00B55BB8" w:rsidRDefault="00FF22DE">
      <w:pPr>
        <w:pStyle w:val="NoSpacing"/>
        <w:spacing w:before="240" w:line="360" w:lineRule="auto"/>
        <w:ind w:firstLine="1296"/>
        <w:jc w:val="both"/>
        <w:rPr>
          <w:sz w:val="24"/>
          <w:szCs w:val="24"/>
        </w:rPr>
      </w:pPr>
      <w:r>
        <w:rPr>
          <w:sz w:val="24"/>
          <w:szCs w:val="24"/>
        </w:rPr>
        <w:t xml:space="preserve">Savivaldybių NVO, bendruomenių ir ūkio subjektų sąrašai ir rekvizitai pateikiami Studijos Priedų dalyje. Ten pat, atitinkamai teikiami aktualūs strateginiai ir veiklų reglamentavimo dokumentai. </w:t>
      </w:r>
    </w:p>
    <w:p w14:paraId="1F05254B" w14:textId="77777777" w:rsidR="00B55BB8" w:rsidRDefault="00FF22DE">
      <w:pPr>
        <w:pStyle w:val="NoSpacing"/>
        <w:spacing w:before="240"/>
        <w:jc w:val="center"/>
        <w:rPr>
          <w:b/>
          <w:bCs/>
          <w:sz w:val="24"/>
          <w:szCs w:val="24"/>
        </w:rPr>
      </w:pPr>
      <w:r>
        <w:rPr>
          <w:b/>
          <w:bCs/>
          <w:sz w:val="24"/>
          <w:szCs w:val="24"/>
        </w:rPr>
        <w:t>Kėdainių rajonas</w:t>
      </w:r>
    </w:p>
    <w:p w14:paraId="2374732F" w14:textId="77777777" w:rsidR="00B55BB8" w:rsidRDefault="00FF22DE">
      <w:pPr>
        <w:pStyle w:val="NoSpacing"/>
        <w:spacing w:before="240" w:line="360" w:lineRule="auto"/>
        <w:ind w:firstLine="1296"/>
        <w:jc w:val="both"/>
        <w:rPr>
          <w:sz w:val="24"/>
          <w:szCs w:val="24"/>
        </w:rPr>
      </w:pPr>
      <w:r>
        <w:rPr>
          <w:sz w:val="24"/>
          <w:szCs w:val="24"/>
        </w:rPr>
        <w:t>Kėdainių rajono savivaldybės taryba 2023 m. rugsėjo 29 d. sprendimu Nr. TS-243 „Dėl Kėdainių rajono savivaldybės nevyriausybinių organizacijų tarybos sudarymo“ patvirtino Kėdainių rajono savivaldybės nevyriausybinių organizacijų tarybą. Kėdainių rajono savivaldybės nevyriausybinių organizacijų tarybos veiklos </w:t>
      </w:r>
      <w:r>
        <w:rPr>
          <w:b/>
          <w:bCs/>
          <w:sz w:val="24"/>
          <w:szCs w:val="24"/>
        </w:rPr>
        <w:t>tikslas</w:t>
      </w:r>
      <w:r>
        <w:rPr>
          <w:sz w:val="24"/>
          <w:szCs w:val="24"/>
        </w:rPr>
        <w:t> – užtikrinti ir skatinti nevyriausybinių organizacijų dalyvavimą nustatant, formuojant ir įgyvendinant nevyriausybinių organizacijų plėtros valstybės politiką savivaldybėje, stiprinti bendradarbiavimą tarp Savivaldybės institucijų, įstaigų ir nevyriausybinių organizacijų.</w:t>
      </w:r>
    </w:p>
    <w:p w14:paraId="457389BF" w14:textId="77777777" w:rsidR="00B55BB8" w:rsidRDefault="00FF22DE">
      <w:pPr>
        <w:pStyle w:val="NoSpacing"/>
        <w:spacing w:line="360" w:lineRule="auto"/>
        <w:ind w:firstLine="1296"/>
        <w:rPr>
          <w:sz w:val="24"/>
          <w:szCs w:val="24"/>
        </w:rPr>
      </w:pPr>
      <w:r>
        <w:rPr>
          <w:sz w:val="24"/>
          <w:szCs w:val="24"/>
        </w:rPr>
        <w:t>Nevyriausybinių organizacijų taryba vykdo šias funkcijas:</w:t>
      </w:r>
      <w:r>
        <w:rPr>
          <w:sz w:val="24"/>
          <w:szCs w:val="24"/>
        </w:rPr>
        <w:br/>
        <w:t>1) teikia Savivaldybės institucijoms ir įstaigoms pasiūlymus dėl savivaldybės teritorijoje veikiančių nevyriausybinių organizacijų stiprinimo;</w:t>
      </w:r>
      <w:r>
        <w:rPr>
          <w:sz w:val="24"/>
          <w:szCs w:val="24"/>
        </w:rPr>
        <w:br/>
        <w:t>2) dalyvauja rengiant Savivaldybės institucijų ir įstaigų teisės aktų, susijusių su nevyriausybinių organizacijų plėtra, projektus;</w:t>
      </w:r>
      <w:r>
        <w:rPr>
          <w:sz w:val="24"/>
          <w:szCs w:val="24"/>
        </w:rPr>
        <w:br/>
        <w:t>3) dalyvauja Savivaldybės institucijoms ir įstaigoms atliekant analizę dėl Savivaldybės administruojamų viešųjų paslaugų teikimo ir teikia pasiūlymus dėl viešųjų paslaugų teikimo;</w:t>
      </w:r>
      <w:r>
        <w:rPr>
          <w:sz w:val="24"/>
          <w:szCs w:val="24"/>
        </w:rPr>
        <w:br/>
        <w:t xml:space="preserve">4) dalyvauja darbo ar ekspertų grupėse nevyriausybinių organizacijų plėtros valstybės politikos </w:t>
      </w:r>
      <w:r>
        <w:rPr>
          <w:sz w:val="24"/>
          <w:szCs w:val="24"/>
        </w:rPr>
        <w:lastRenderedPageBreak/>
        <w:t>klausimams svarstyti;</w:t>
      </w:r>
      <w:r>
        <w:rPr>
          <w:sz w:val="24"/>
          <w:szCs w:val="24"/>
        </w:rPr>
        <w:br/>
        <w:t>5) analizuoja nevyriausybinių organizacijų veiklos problemas ir poreikius, inicijuoja nevyriausybinių organizacijų ir / ar Savivaldybės institucijų ir įstaigų atstovų pasitarimus, seminarus ir mokymus nevyriausybinėms organizacijoms aktualiais klausimais;</w:t>
      </w:r>
      <w:r>
        <w:rPr>
          <w:sz w:val="24"/>
          <w:szCs w:val="24"/>
        </w:rPr>
        <w:br/>
        <w:t>6) skleidžia informaciją apie NVO tarybos tikslus ir veiklą, savivaldybės teritorijoje veikiančias nevyriausybines organizacijas, jų veiklą;</w:t>
      </w:r>
      <w:r>
        <w:rPr>
          <w:sz w:val="24"/>
          <w:szCs w:val="24"/>
        </w:rPr>
        <w:br/>
        <w:t>7) kartą per metus Savivaldybės tarybai teikia savo veiklos ataskaitą;</w:t>
      </w:r>
      <w:r>
        <w:rPr>
          <w:sz w:val="24"/>
          <w:szCs w:val="24"/>
        </w:rPr>
        <w:br/>
        <w:t>8) vykdo kitas teisės aktų nustatytas funkcijas, susijusias su nevyriausybinių organizacijų veikla;</w:t>
      </w:r>
      <w:r>
        <w:rPr>
          <w:sz w:val="24"/>
          <w:szCs w:val="24"/>
        </w:rPr>
        <w:br/>
        <w:t>9) atlieka Savivaldybės bendruomeninių organizacijų tarybos funkcijas, numatytas Lietuvos Respublikos bendruomeninių organizacijų plėtros įstatymo 8 straipsnio 3 dalyje.</w:t>
      </w:r>
    </w:p>
    <w:p w14:paraId="7C783CA6" w14:textId="77777777" w:rsidR="00B55BB8" w:rsidRDefault="00FF22DE">
      <w:pPr>
        <w:pStyle w:val="NoSpacing"/>
        <w:spacing w:line="360" w:lineRule="auto"/>
        <w:rPr>
          <w:sz w:val="24"/>
          <w:szCs w:val="24"/>
        </w:rPr>
      </w:pPr>
      <w:r>
        <w:rPr>
          <w:sz w:val="24"/>
          <w:szCs w:val="24"/>
        </w:rPr>
        <w:t>Rajono nevyriausybinėms organizacijoms aktuali informacija teikiama FB puslapyje </w:t>
      </w:r>
      <w:hyperlink r:id="rId31" w:tgtFrame="_blank">
        <w:r>
          <w:rPr>
            <w:rStyle w:val="Hyperlink"/>
            <w:sz w:val="24"/>
            <w:szCs w:val="24"/>
          </w:rPr>
          <w:t>Kėdainių rajono savivaldybės Nevyriausybinių organizacijų taryba</w:t>
        </w:r>
      </w:hyperlink>
      <w:r>
        <w:rPr>
          <w:sz w:val="24"/>
          <w:szCs w:val="24"/>
        </w:rPr>
        <w:t>.</w:t>
      </w:r>
    </w:p>
    <w:p w14:paraId="2BBBAB76" w14:textId="77777777" w:rsidR="00B55BB8" w:rsidRDefault="00FF22DE">
      <w:pPr>
        <w:pStyle w:val="NoSpacing"/>
        <w:spacing w:before="240" w:line="360" w:lineRule="auto"/>
        <w:jc w:val="both"/>
        <w:rPr>
          <w:sz w:val="24"/>
          <w:szCs w:val="24"/>
        </w:rPr>
      </w:pPr>
      <w:r>
        <w:rPr>
          <w:sz w:val="24"/>
          <w:szCs w:val="24"/>
        </w:rPr>
        <w:t>Kėdainių rajono NVO Tarybos personalinę sudėtį žr. Priedas 4.</w:t>
      </w:r>
    </w:p>
    <w:p w14:paraId="59AD8AC8" w14:textId="77777777" w:rsidR="00B55BB8" w:rsidRDefault="00FF22DE">
      <w:pPr>
        <w:pStyle w:val="NoSpacing"/>
        <w:spacing w:before="240"/>
        <w:jc w:val="center"/>
        <w:rPr>
          <w:b/>
          <w:bCs/>
          <w:sz w:val="24"/>
          <w:szCs w:val="24"/>
        </w:rPr>
      </w:pPr>
      <w:r>
        <w:rPr>
          <w:b/>
          <w:bCs/>
          <w:sz w:val="24"/>
          <w:szCs w:val="24"/>
        </w:rPr>
        <w:t>Pasvalio rajonas</w:t>
      </w:r>
    </w:p>
    <w:p w14:paraId="71B20E58" w14:textId="77777777" w:rsidR="00B55BB8" w:rsidRDefault="00FF22DE">
      <w:pPr>
        <w:pStyle w:val="NoSpacing"/>
        <w:spacing w:before="240" w:line="360" w:lineRule="auto"/>
        <w:ind w:firstLine="1296"/>
        <w:jc w:val="both"/>
        <w:rPr>
          <w:sz w:val="24"/>
          <w:szCs w:val="24"/>
        </w:rPr>
      </w:pPr>
      <w:r>
        <w:rPr>
          <w:sz w:val="24"/>
          <w:szCs w:val="24"/>
        </w:rPr>
        <w:t xml:space="preserve">Pasvalio rajono Tarybos 2014 m. spalio 22 d. sprendimu Nr. T1-200 patvirtinti Pasvalio rajono NVO tarybos nuostatai, nustatę: </w:t>
      </w:r>
    </w:p>
    <w:p w14:paraId="56DD3131" w14:textId="77777777" w:rsidR="00B55BB8" w:rsidRDefault="00FF22DE">
      <w:pPr>
        <w:pStyle w:val="NoSpacing"/>
        <w:spacing w:before="240" w:line="360" w:lineRule="auto"/>
        <w:jc w:val="both"/>
        <w:rPr>
          <w:sz w:val="24"/>
          <w:szCs w:val="24"/>
        </w:rPr>
      </w:pPr>
      <w:r>
        <w:rPr>
          <w:sz w:val="24"/>
          <w:szCs w:val="24"/>
        </w:rPr>
        <w:t>NVO tarybos veiklos tikslas – užtikrinti ir skatinti nevyriausybinių organizacijų, tame tarpe ir  bendruomeninių, dalyvavimą nustatant, formuojant ir įgyvendinant nevyriausybinių organizacijų plėtros politiką savivaldybėje, stiprinti  bendradarbiavimą tarp NVO ir Savivaldybės institucijų ir įstaigų perduodant viešąsias paslaugas.</w:t>
      </w:r>
    </w:p>
    <w:p w14:paraId="7EB4FBF0" w14:textId="77777777" w:rsidR="00B55BB8" w:rsidRDefault="00FF22DE">
      <w:pPr>
        <w:pStyle w:val="NoSpacing"/>
        <w:spacing w:before="240"/>
        <w:rPr>
          <w:sz w:val="24"/>
          <w:szCs w:val="24"/>
        </w:rPr>
      </w:pPr>
      <w:bookmarkStart w:id="62" w:name="part_77876997dc0f4a1e9e7011d7a9bf46fd"/>
      <w:bookmarkEnd w:id="62"/>
      <w:r>
        <w:rPr>
          <w:sz w:val="24"/>
          <w:szCs w:val="24"/>
        </w:rPr>
        <w:t>NVO tarybos veiklos uždaviniai:</w:t>
      </w:r>
    </w:p>
    <w:p w14:paraId="00322FE9" w14:textId="77777777" w:rsidR="00B55BB8" w:rsidRDefault="00FF22DE">
      <w:pPr>
        <w:pStyle w:val="NoSpacing"/>
        <w:spacing w:before="240"/>
        <w:rPr>
          <w:sz w:val="24"/>
          <w:szCs w:val="24"/>
        </w:rPr>
      </w:pPr>
      <w:bookmarkStart w:id="63" w:name="part_2550df879525440891183742eb5c71c0"/>
      <w:bookmarkEnd w:id="63"/>
      <w:r>
        <w:rPr>
          <w:sz w:val="24"/>
          <w:szCs w:val="24"/>
        </w:rPr>
        <w:t>1. stiprinti Savivaldybės institucijų ir įstaigų bei NVO bendradarbiavimą įvairiose NVO veiklos srityse;</w:t>
      </w:r>
    </w:p>
    <w:p w14:paraId="2064ABBA" w14:textId="77777777" w:rsidR="00B55BB8" w:rsidRDefault="00FF22DE">
      <w:pPr>
        <w:pStyle w:val="NoSpacing"/>
        <w:spacing w:before="240"/>
        <w:rPr>
          <w:sz w:val="24"/>
          <w:szCs w:val="24"/>
        </w:rPr>
      </w:pPr>
      <w:bookmarkStart w:id="64" w:name="part_c988fa94d1c34f65b1a811330e2224af"/>
      <w:bookmarkEnd w:id="64"/>
      <w:r>
        <w:rPr>
          <w:sz w:val="24"/>
          <w:szCs w:val="24"/>
        </w:rPr>
        <w:t>2. skleisti informaciją apie Savivaldybės teritorijoje veikiančias NVO, jų iniciatyvas, veiklą ir patirtį;</w:t>
      </w:r>
    </w:p>
    <w:p w14:paraId="511CCD3F" w14:textId="77777777" w:rsidR="00B55BB8" w:rsidRDefault="00FF22DE">
      <w:pPr>
        <w:pStyle w:val="NoSpacing"/>
        <w:spacing w:before="240"/>
        <w:rPr>
          <w:sz w:val="24"/>
          <w:szCs w:val="24"/>
        </w:rPr>
      </w:pPr>
      <w:bookmarkStart w:id="65" w:name="part_ef4019baac2f4362a6a324fa7ba8f75e"/>
      <w:bookmarkEnd w:id="65"/>
      <w:r>
        <w:rPr>
          <w:sz w:val="24"/>
          <w:szCs w:val="24"/>
        </w:rPr>
        <w:t>3. organizuoti pasitarimus, seminarus ir mokymus NVO aktualiais veiklos klausimais;</w:t>
      </w:r>
    </w:p>
    <w:p w14:paraId="58FAC779" w14:textId="77777777" w:rsidR="00B55BB8" w:rsidRDefault="00FF22DE">
      <w:pPr>
        <w:pStyle w:val="NoSpacing"/>
        <w:spacing w:before="240"/>
        <w:rPr>
          <w:sz w:val="24"/>
          <w:szCs w:val="24"/>
        </w:rPr>
      </w:pPr>
      <w:bookmarkStart w:id="66" w:name="part_d3ea55cc189540579b86412d81f83c2c"/>
      <w:bookmarkEnd w:id="66"/>
      <w:r>
        <w:rPr>
          <w:sz w:val="24"/>
          <w:szCs w:val="24"/>
        </w:rPr>
        <w:t>4. teikti NVO metodinę pagalbą viešųjų paslaugų perdavimo klausimais;</w:t>
      </w:r>
    </w:p>
    <w:p w14:paraId="27C341C7" w14:textId="77777777" w:rsidR="00B55BB8" w:rsidRDefault="00FF22DE">
      <w:pPr>
        <w:pStyle w:val="NoSpacing"/>
        <w:spacing w:before="240"/>
        <w:rPr>
          <w:sz w:val="24"/>
          <w:szCs w:val="24"/>
        </w:rPr>
      </w:pPr>
      <w:bookmarkStart w:id="67" w:name="part_0ebc5406cbae4fc98b15215d6f464a2d"/>
      <w:bookmarkEnd w:id="67"/>
      <w:r>
        <w:rPr>
          <w:sz w:val="24"/>
          <w:szCs w:val="24"/>
        </w:rPr>
        <w:t>5. vertinti NVO įtraukimo situaciją į viešųjų paslaugų teikimą, teikti rekomendacijas.</w:t>
      </w:r>
    </w:p>
    <w:p w14:paraId="08BF3A73" w14:textId="77777777" w:rsidR="00B55BB8" w:rsidRDefault="00FF22DE">
      <w:pPr>
        <w:pStyle w:val="NoSpacing"/>
        <w:spacing w:before="240"/>
        <w:rPr>
          <w:sz w:val="24"/>
          <w:szCs w:val="24"/>
        </w:rPr>
      </w:pPr>
      <w:bookmarkStart w:id="68" w:name="part_06e8df3291c44550a4ff619acee6ecf3"/>
      <w:bookmarkEnd w:id="68"/>
      <w:r>
        <w:rPr>
          <w:sz w:val="24"/>
          <w:szCs w:val="24"/>
        </w:rPr>
        <w:t>NVO taryba atlieka šias funkcijas:</w:t>
      </w:r>
    </w:p>
    <w:p w14:paraId="2B32085F" w14:textId="77777777" w:rsidR="00B55BB8" w:rsidRDefault="00FF22DE">
      <w:pPr>
        <w:pStyle w:val="NoSpacing"/>
        <w:spacing w:before="240" w:line="360" w:lineRule="auto"/>
        <w:rPr>
          <w:sz w:val="24"/>
          <w:szCs w:val="24"/>
        </w:rPr>
      </w:pPr>
      <w:bookmarkStart w:id="69" w:name="part_52b2b302ea44419fa60b3238150a9067"/>
      <w:bookmarkEnd w:id="69"/>
      <w:r>
        <w:rPr>
          <w:sz w:val="24"/>
          <w:szCs w:val="24"/>
        </w:rPr>
        <w:lastRenderedPageBreak/>
        <w:t>1. teikia Savivaldybės institucijoms ir įstaigoms pasiūlymus dėl Savivaldybės teritorijoje veikiančių NVO stiprinimo, veiklos skatinimo;</w:t>
      </w:r>
    </w:p>
    <w:p w14:paraId="39780000" w14:textId="77777777" w:rsidR="00B55BB8" w:rsidRDefault="00FF22DE">
      <w:pPr>
        <w:pStyle w:val="NoSpacing"/>
        <w:spacing w:before="240" w:line="360" w:lineRule="auto"/>
        <w:rPr>
          <w:sz w:val="24"/>
          <w:szCs w:val="24"/>
        </w:rPr>
      </w:pPr>
      <w:bookmarkStart w:id="70" w:name="part_ce99ee74190f49ab8be08f465c509bd0"/>
      <w:bookmarkEnd w:id="70"/>
      <w:r>
        <w:rPr>
          <w:sz w:val="24"/>
          <w:szCs w:val="24"/>
        </w:rPr>
        <w:t>2. teikia Savivaldybės institucijoms ir įstaigoms siūlymus dėl Savivaldybės prioritetų, susijusių su NVO palankios aplinkos Savivaldybėje kūrimu, nustatymo;</w:t>
      </w:r>
    </w:p>
    <w:p w14:paraId="4BA4D186" w14:textId="77777777" w:rsidR="00B55BB8" w:rsidRDefault="00FF22DE">
      <w:pPr>
        <w:pStyle w:val="NoSpacing"/>
        <w:spacing w:before="240" w:line="360" w:lineRule="auto"/>
        <w:rPr>
          <w:sz w:val="24"/>
          <w:szCs w:val="24"/>
        </w:rPr>
      </w:pPr>
      <w:bookmarkStart w:id="71" w:name="part_04d4296602b94c448a5dee10cfb07d84"/>
      <w:bookmarkEnd w:id="71"/>
      <w:r>
        <w:rPr>
          <w:sz w:val="24"/>
          <w:szCs w:val="24"/>
        </w:rPr>
        <w:t>3. teikia siūlymus išplėstinei seniūnaičių sueigai dėl atstovų, deleguojamų į pretendentų į seniūno pareigas konkurso komisijos narius, ir dėl atstovų, deleguojamų  dalyvauti  Savivaldybės institucijų sudaromų komitetų, darbo grupių, komisijų darbe;</w:t>
      </w:r>
    </w:p>
    <w:p w14:paraId="0D06CD23" w14:textId="77777777" w:rsidR="00B55BB8" w:rsidRDefault="00FF22DE">
      <w:pPr>
        <w:pStyle w:val="NoSpacing"/>
        <w:spacing w:before="240" w:line="360" w:lineRule="auto"/>
        <w:rPr>
          <w:sz w:val="24"/>
          <w:szCs w:val="24"/>
        </w:rPr>
      </w:pPr>
      <w:bookmarkStart w:id="72" w:name="part_30f7dc95814a4043922e1e9260b3cf37"/>
      <w:bookmarkEnd w:id="72"/>
      <w:r>
        <w:rPr>
          <w:sz w:val="24"/>
          <w:szCs w:val="24"/>
        </w:rPr>
        <w:t>4. teikia siūlymus Savivaldybės institucijoms ir išplėstinei seniūnaičių sueigai dėl bendruomenių viešųjų poreikių ir iniciatyvų finansavimo tikslingumo, dėl viešųjų paslaugų, už kurių teikimą yra atsakinga Savivaldybė, teikimo perdavimo NVO tikslingumo, vietos verslumo skatinimo ir dėl kitų Savivaldybės gyventojams svarbių reikalų;</w:t>
      </w:r>
    </w:p>
    <w:p w14:paraId="58F867D1" w14:textId="77777777" w:rsidR="00B55BB8" w:rsidRDefault="00FF22DE">
      <w:pPr>
        <w:pStyle w:val="NoSpacing"/>
        <w:spacing w:before="240" w:line="360" w:lineRule="auto"/>
        <w:rPr>
          <w:sz w:val="24"/>
          <w:szCs w:val="24"/>
        </w:rPr>
      </w:pPr>
      <w:bookmarkStart w:id="73" w:name="part_e8f492b143ac4980b22ea747b7890975"/>
      <w:bookmarkEnd w:id="73"/>
      <w:r>
        <w:rPr>
          <w:sz w:val="24"/>
          <w:szCs w:val="24"/>
        </w:rPr>
        <w:t>5. dalyvauja rengiant Savivaldybės institucijų ir įstaigų teisės aktų, susijusių su NVO plėtra, projektus;</w:t>
      </w:r>
    </w:p>
    <w:p w14:paraId="4CB3AE4B" w14:textId="77777777" w:rsidR="00B55BB8" w:rsidRDefault="00FF22DE">
      <w:pPr>
        <w:pStyle w:val="NoSpacing"/>
        <w:spacing w:before="240" w:line="360" w:lineRule="auto"/>
        <w:rPr>
          <w:sz w:val="24"/>
          <w:szCs w:val="24"/>
        </w:rPr>
      </w:pPr>
      <w:bookmarkStart w:id="74" w:name="part_f3bca4c849b345a8909f8ba324c340f4"/>
      <w:bookmarkEnd w:id="74"/>
      <w:r>
        <w:rPr>
          <w:sz w:val="24"/>
          <w:szCs w:val="24"/>
        </w:rPr>
        <w:t>6. dalyvauja darbo ar ekspertų grupėse NVO plėtros valstybės politikos klausimams svarstyti;</w:t>
      </w:r>
    </w:p>
    <w:p w14:paraId="24324645" w14:textId="77777777" w:rsidR="00B55BB8" w:rsidRDefault="00FF22DE">
      <w:pPr>
        <w:pStyle w:val="NoSpacing"/>
        <w:spacing w:before="240" w:line="360" w:lineRule="auto"/>
        <w:rPr>
          <w:sz w:val="24"/>
          <w:szCs w:val="24"/>
        </w:rPr>
      </w:pPr>
      <w:bookmarkStart w:id="75" w:name="part_e5aee4442df64fb981cee85eec390a14"/>
      <w:bookmarkEnd w:id="75"/>
      <w:r>
        <w:rPr>
          <w:sz w:val="24"/>
          <w:szCs w:val="24"/>
        </w:rPr>
        <w:t>7. dalyvauja Savivaldybės institucijoms ir įstaigoms atliekant analizę dėl Savivaldybės administruojamų viešųjų paslaugų teikimo ir teikia pasiūlymus dėl viešųjų paslaugų teikimo;</w:t>
      </w:r>
    </w:p>
    <w:p w14:paraId="37BE826F" w14:textId="77777777" w:rsidR="00B55BB8" w:rsidRDefault="00FF22DE">
      <w:pPr>
        <w:pStyle w:val="NoSpacing"/>
        <w:spacing w:before="240" w:line="360" w:lineRule="auto"/>
        <w:rPr>
          <w:sz w:val="24"/>
          <w:szCs w:val="24"/>
        </w:rPr>
      </w:pPr>
      <w:bookmarkStart w:id="76" w:name="part_84a5284c85664062a35d5e3945a33efb"/>
      <w:bookmarkEnd w:id="76"/>
      <w:r>
        <w:rPr>
          <w:sz w:val="24"/>
          <w:szCs w:val="24"/>
        </w:rPr>
        <w:t>8. inicijuoja NVO pasitarimus, seminarus, mokymus aktualiais NVO veiklos ir jų teikiamų paslaugų klausimais;</w:t>
      </w:r>
    </w:p>
    <w:p w14:paraId="229EAD19" w14:textId="77777777" w:rsidR="00B55BB8" w:rsidRDefault="00FF22DE">
      <w:pPr>
        <w:pStyle w:val="NoSpacing"/>
        <w:spacing w:before="240" w:line="360" w:lineRule="auto"/>
        <w:rPr>
          <w:sz w:val="24"/>
          <w:szCs w:val="24"/>
        </w:rPr>
      </w:pPr>
      <w:bookmarkStart w:id="77" w:name="part_5c5e0dc5b0c74d6a8920f7bb7b176586"/>
      <w:bookmarkEnd w:id="77"/>
      <w:r>
        <w:rPr>
          <w:sz w:val="24"/>
          <w:szCs w:val="24"/>
        </w:rPr>
        <w:t>9. informuoja visuomenę apie NVO tarybos veiklą, skleidžia informaciją apie Savivaldybėje veikiančias NVO, jų iniciatyvas, teikiamas paslaugas, organizuojamus mokymus;</w:t>
      </w:r>
    </w:p>
    <w:p w14:paraId="3C636A94" w14:textId="77777777" w:rsidR="00B55BB8" w:rsidRDefault="00FF22DE">
      <w:pPr>
        <w:pStyle w:val="NoSpacing"/>
        <w:spacing w:before="240" w:line="360" w:lineRule="auto"/>
        <w:rPr>
          <w:sz w:val="24"/>
          <w:szCs w:val="24"/>
        </w:rPr>
      </w:pPr>
      <w:bookmarkStart w:id="78" w:name="part_ec761b4564824299983d24d0dd6027c3"/>
      <w:bookmarkEnd w:id="78"/>
      <w:r>
        <w:rPr>
          <w:sz w:val="24"/>
          <w:szCs w:val="24"/>
        </w:rPr>
        <w:t>10. vykdo kitas teisės aktų nustatytas funkcijas, susijusias su NVO veikla.</w:t>
      </w:r>
    </w:p>
    <w:p w14:paraId="4CFC8914" w14:textId="77777777" w:rsidR="00B55BB8" w:rsidRDefault="00FF22DE">
      <w:pPr>
        <w:pStyle w:val="NoSpacing"/>
        <w:spacing w:before="240" w:line="360" w:lineRule="auto"/>
        <w:ind w:firstLine="1296"/>
        <w:jc w:val="both"/>
        <w:rPr>
          <w:sz w:val="24"/>
          <w:szCs w:val="24"/>
        </w:rPr>
      </w:pPr>
      <w:r>
        <w:rPr>
          <w:sz w:val="24"/>
          <w:szCs w:val="24"/>
        </w:rPr>
        <w:t>NVO Taryba sudaryta Pasvalio rajono savivaldybės tarybos 2023 m. rugsėjo 27 d. sprendimu Nr. </w:t>
      </w:r>
      <w:hyperlink r:id="rId32">
        <w:r>
          <w:rPr>
            <w:rStyle w:val="Hyperlink"/>
            <w:b/>
            <w:bCs/>
            <w:sz w:val="24"/>
            <w:szCs w:val="24"/>
          </w:rPr>
          <w:t>T1-240 </w:t>
        </w:r>
      </w:hyperlink>
      <w:hyperlink r:id="rId33">
        <w:r>
          <w:rPr>
            <w:rStyle w:val="Hyperlink"/>
            <w:b/>
            <w:bCs/>
            <w:sz w:val="24"/>
            <w:szCs w:val="24"/>
          </w:rPr>
          <w:t>(sudėtis pakeista 2024-01-17 Nr. T1-14,</w:t>
        </w:r>
      </w:hyperlink>
      <w:r>
        <w:rPr>
          <w:sz w:val="24"/>
          <w:szCs w:val="24"/>
        </w:rPr>
        <w:t> </w:t>
      </w:r>
      <w:hyperlink r:id="rId34">
        <w:r>
          <w:rPr>
            <w:rStyle w:val="Hyperlink"/>
            <w:b/>
            <w:bCs/>
            <w:sz w:val="24"/>
            <w:szCs w:val="24"/>
          </w:rPr>
          <w:t>2025-03-19 Nr. T1-81)</w:t>
        </w:r>
      </w:hyperlink>
      <w:r>
        <w:rPr>
          <w:sz w:val="24"/>
          <w:szCs w:val="24"/>
        </w:rPr>
        <w:t>. NVO Tarybos nariai: </w:t>
      </w:r>
    </w:p>
    <w:p w14:paraId="0F23B1E4" w14:textId="77777777" w:rsidR="00B55BB8" w:rsidRDefault="00FF22DE">
      <w:pPr>
        <w:pStyle w:val="NoSpacing"/>
        <w:spacing w:before="240" w:line="360" w:lineRule="auto"/>
        <w:rPr>
          <w:sz w:val="24"/>
          <w:szCs w:val="24"/>
        </w:rPr>
      </w:pPr>
      <w:r>
        <w:rPr>
          <w:sz w:val="24"/>
          <w:szCs w:val="24"/>
        </w:rPr>
        <w:t>1. Gražina Paškevičienė – Pasvalio rajono Raubonių kaimo bendruomenės pirmininkė, bendruomeninių organizacijų atstovė,</w:t>
      </w:r>
      <w:r>
        <w:rPr>
          <w:b/>
          <w:bCs/>
          <w:i/>
          <w:iCs/>
          <w:sz w:val="24"/>
          <w:szCs w:val="24"/>
        </w:rPr>
        <w:t> tarybos pirmininkė</w:t>
      </w:r>
      <w:r>
        <w:rPr>
          <w:sz w:val="24"/>
          <w:szCs w:val="24"/>
        </w:rPr>
        <w:t>;</w:t>
      </w:r>
      <w:r>
        <w:rPr>
          <w:sz w:val="24"/>
          <w:szCs w:val="24"/>
        </w:rPr>
        <w:br/>
        <w:t>2. Helena Naglazienė– Pasvalio rajono savivaldybės tarybos narė, </w:t>
      </w:r>
      <w:r>
        <w:rPr>
          <w:b/>
          <w:bCs/>
          <w:i/>
          <w:iCs/>
          <w:sz w:val="24"/>
          <w:szCs w:val="24"/>
        </w:rPr>
        <w:t xml:space="preserve">tarybos pirmininkės </w:t>
      </w:r>
      <w:r>
        <w:rPr>
          <w:b/>
          <w:bCs/>
          <w:i/>
          <w:iCs/>
          <w:sz w:val="24"/>
          <w:szCs w:val="24"/>
        </w:rPr>
        <w:lastRenderedPageBreak/>
        <w:t>pavaduotoja</w:t>
      </w:r>
      <w:r>
        <w:rPr>
          <w:sz w:val="24"/>
          <w:szCs w:val="24"/>
        </w:rPr>
        <w:t>;</w:t>
      </w:r>
      <w:r>
        <w:rPr>
          <w:sz w:val="24"/>
          <w:szCs w:val="24"/>
        </w:rPr>
        <w:br/>
        <w:t>3. Neringa Barauskienė – Pasvalio rajono bendruomenių sąjungos pirmininkės pavaduotoja, bendruomeninių organizacijų atstovė;</w:t>
      </w:r>
      <w:r>
        <w:rPr>
          <w:sz w:val="24"/>
          <w:szCs w:val="24"/>
        </w:rPr>
        <w:br/>
        <w:t>4. Danguolė Bronislava Brazdžionienė – Pasvalio rajono savivaldybės administracijos Socialinės paramos ir sveikatos skyriaus vyriausioji specialistė, Pasvalio rajono savivaldybės administracijos atstovė;</w:t>
      </w:r>
      <w:r>
        <w:rPr>
          <w:sz w:val="24"/>
          <w:szCs w:val="24"/>
        </w:rPr>
        <w:br/>
        <w:t>5. Laima Akstinienė – Pasvalio verslininkų asociacijos „Verslo žiedas“ narė, nevyriausybinių organizacijų atstovė;</w:t>
      </w:r>
      <w:r>
        <w:rPr>
          <w:sz w:val="24"/>
          <w:szCs w:val="24"/>
        </w:rPr>
        <w:br/>
        <w:t>6. Justina Nemeikšienė – Pasvalio rajono veiklių šeimų klubo pirmininkė, nevyriausybinių organizacijų atstovė;</w:t>
      </w:r>
      <w:r>
        <w:rPr>
          <w:sz w:val="24"/>
          <w:szCs w:val="24"/>
        </w:rPr>
        <w:br/>
        <w:t>7. Rita Paliulienė – Pasvalio rajono Krinčino krašto bendruomenės pirmininkė, bendruomeninių organizacijų atstovė;</w:t>
      </w:r>
      <w:r>
        <w:rPr>
          <w:sz w:val="24"/>
          <w:szCs w:val="24"/>
        </w:rPr>
        <w:br/>
        <w:t>8. Ramunė Šileikienė – Pasvalio rajono savivaldybės administracijos Bendrojo skyriaus vyresnioji specialistė, Pasvalio rajono savivaldybės administracijos atstovė;</w:t>
      </w:r>
      <w:r>
        <w:rPr>
          <w:sz w:val="24"/>
          <w:szCs w:val="24"/>
        </w:rPr>
        <w:br/>
        <w:t>9. Danutė Jablonskytė-Raščė – Pasvalio rajono savivaldybės tarybos narė.</w:t>
      </w:r>
    </w:p>
    <w:p w14:paraId="676C2156" w14:textId="77777777" w:rsidR="00B55BB8" w:rsidRDefault="00B55BB8">
      <w:pPr>
        <w:pStyle w:val="NoSpacing"/>
        <w:spacing w:before="240"/>
        <w:jc w:val="center"/>
        <w:rPr>
          <w:b/>
          <w:bCs/>
          <w:sz w:val="24"/>
          <w:szCs w:val="24"/>
        </w:rPr>
      </w:pPr>
    </w:p>
    <w:p w14:paraId="3A47D235" w14:textId="77777777" w:rsidR="00B55BB8" w:rsidRDefault="00FF22DE">
      <w:pPr>
        <w:pStyle w:val="NoSpacing"/>
        <w:spacing w:before="240"/>
        <w:jc w:val="center"/>
        <w:rPr>
          <w:b/>
          <w:bCs/>
          <w:sz w:val="24"/>
          <w:szCs w:val="24"/>
        </w:rPr>
      </w:pPr>
      <w:r>
        <w:rPr>
          <w:b/>
          <w:bCs/>
          <w:sz w:val="24"/>
          <w:szCs w:val="24"/>
        </w:rPr>
        <w:t>Šiaulių miestas</w:t>
      </w:r>
    </w:p>
    <w:p w14:paraId="70581FA8" w14:textId="77777777" w:rsidR="00B55BB8" w:rsidRDefault="00FF22DE">
      <w:pPr>
        <w:pStyle w:val="NoSpacing"/>
        <w:spacing w:before="240" w:line="360" w:lineRule="auto"/>
        <w:ind w:firstLine="1296"/>
        <w:jc w:val="both"/>
        <w:rPr>
          <w:sz w:val="24"/>
          <w:szCs w:val="24"/>
        </w:rPr>
      </w:pPr>
      <w:r>
        <w:rPr>
          <w:sz w:val="24"/>
          <w:szCs w:val="24"/>
        </w:rPr>
        <w:t>Šiaulių miesto savivaldybės tarybos 2022 m. balandžio 7 d. sprendimu Nr. T-102 patvirtinti Šiaulių miesto NVO Tarybos Nuostatai, kuriuose nustatyt</w:t>
      </w:r>
      <w:bookmarkStart w:id="79" w:name="part_a00fc5d977944f0a80ac859c98529b2c"/>
      <w:bookmarkEnd w:id="79"/>
      <w:r>
        <w:rPr>
          <w:sz w:val="24"/>
          <w:szCs w:val="24"/>
        </w:rPr>
        <w:t>a, kad NVO tarybos tikslas – skatinti Savivaldybės ir nevyriausybinių organizacijų bendradarbiavimą, inicijuoti atviros, pilietiškos ir demokratiškos bendruomenės formavimą, skatinti nevyriausybinių organizacijų plėtrą.</w:t>
      </w:r>
      <w:bookmarkStart w:id="80" w:name="part_771d54f9353e41929aa899d760cdbd65"/>
      <w:bookmarkEnd w:id="80"/>
      <w:r>
        <w:rPr>
          <w:sz w:val="24"/>
          <w:szCs w:val="24"/>
        </w:rPr>
        <w:t xml:space="preserve"> Šiaulių miesto NVO tarybos uždaviniai:</w:t>
      </w:r>
    </w:p>
    <w:p w14:paraId="7FC35927" w14:textId="77777777" w:rsidR="00B55BB8" w:rsidRDefault="00FF22DE">
      <w:pPr>
        <w:pStyle w:val="NoSpacing"/>
        <w:spacing w:before="240" w:line="360" w:lineRule="auto"/>
        <w:jc w:val="both"/>
        <w:rPr>
          <w:sz w:val="24"/>
          <w:szCs w:val="24"/>
        </w:rPr>
      </w:pPr>
      <w:bookmarkStart w:id="81" w:name="part_ca60fb2edf44460482e519338cc01e49"/>
      <w:bookmarkEnd w:id="81"/>
      <w:r>
        <w:rPr>
          <w:sz w:val="24"/>
          <w:szCs w:val="24"/>
        </w:rPr>
        <w:t>1. Analizuoti, vertinti ir svarstyti Savivaldybės ir nevyriausybinių organizacijų bendradarbiavimo galimybes, spręsti probleminius bendradarbiavimo klausimus.</w:t>
      </w:r>
    </w:p>
    <w:p w14:paraId="04402761" w14:textId="77777777" w:rsidR="00B55BB8" w:rsidRDefault="00FF22DE">
      <w:pPr>
        <w:pStyle w:val="NoSpacing"/>
        <w:spacing w:before="240" w:line="360" w:lineRule="auto"/>
        <w:jc w:val="both"/>
        <w:rPr>
          <w:sz w:val="24"/>
          <w:szCs w:val="24"/>
        </w:rPr>
      </w:pPr>
      <w:bookmarkStart w:id="82" w:name="part_6fc1b6bde3ea4e8c866713c2dcbbe794"/>
      <w:bookmarkEnd w:id="82"/>
      <w:r>
        <w:rPr>
          <w:sz w:val="24"/>
          <w:szCs w:val="24"/>
        </w:rPr>
        <w:t>2. Stiprinti Savivaldybės ir nevyriausybinių organizacijų partnerystę ir Šiaulių miesto visuomenės aktyvumą.</w:t>
      </w:r>
    </w:p>
    <w:p w14:paraId="2C33719B" w14:textId="77777777" w:rsidR="00B55BB8" w:rsidRDefault="00B55BB8">
      <w:pPr>
        <w:pStyle w:val="NoSpacing"/>
        <w:spacing w:before="240" w:line="360" w:lineRule="auto"/>
        <w:ind w:firstLine="1296"/>
        <w:jc w:val="both"/>
        <w:rPr>
          <w:sz w:val="24"/>
          <w:szCs w:val="24"/>
        </w:rPr>
      </w:pPr>
      <w:bookmarkStart w:id="83" w:name="part_2edf28145dcb4df385d627c560a6f43d"/>
      <w:bookmarkEnd w:id="83"/>
    </w:p>
    <w:p w14:paraId="4C9A1815" w14:textId="77777777" w:rsidR="00B55BB8" w:rsidRDefault="00FF22DE">
      <w:pPr>
        <w:pStyle w:val="NoSpacing"/>
        <w:spacing w:before="240" w:line="360" w:lineRule="auto"/>
        <w:ind w:firstLine="1296"/>
        <w:jc w:val="both"/>
        <w:rPr>
          <w:sz w:val="24"/>
          <w:szCs w:val="24"/>
        </w:rPr>
      </w:pPr>
      <w:r>
        <w:rPr>
          <w:sz w:val="24"/>
          <w:szCs w:val="24"/>
        </w:rPr>
        <w:t>NVO taryba atlieka šias funkcijas:</w:t>
      </w:r>
    </w:p>
    <w:p w14:paraId="4E9AB020" w14:textId="77777777" w:rsidR="00B55BB8" w:rsidRDefault="00FF22DE">
      <w:pPr>
        <w:pStyle w:val="NoSpacing"/>
        <w:spacing w:line="360" w:lineRule="auto"/>
        <w:jc w:val="both"/>
        <w:rPr>
          <w:sz w:val="24"/>
          <w:szCs w:val="24"/>
        </w:rPr>
      </w:pPr>
      <w:bookmarkStart w:id="84" w:name="part_e4255de9bc3d4a62b6eb44f670286f4c"/>
      <w:bookmarkEnd w:id="84"/>
      <w:r>
        <w:rPr>
          <w:sz w:val="24"/>
          <w:szCs w:val="24"/>
        </w:rPr>
        <w:t>1. Teikia pasiūlymus Savivaldybės institucijoms dėl Šiaulių miesto savivaldybės teritorijoje (toliau – savivaldybės teritorija) veikiančių nevyriausybinių organizacijų veiklos efektyvinimo.</w:t>
      </w:r>
    </w:p>
    <w:p w14:paraId="1F6394F1" w14:textId="77777777" w:rsidR="00B55BB8" w:rsidRDefault="00FF22DE">
      <w:pPr>
        <w:pStyle w:val="NoSpacing"/>
        <w:spacing w:line="360" w:lineRule="auto"/>
        <w:jc w:val="both"/>
        <w:rPr>
          <w:sz w:val="24"/>
          <w:szCs w:val="24"/>
        </w:rPr>
      </w:pPr>
      <w:bookmarkStart w:id="85" w:name="part_34f519e8c25c4cac8c2e1756b53246db"/>
      <w:bookmarkEnd w:id="85"/>
      <w:r>
        <w:rPr>
          <w:sz w:val="24"/>
          <w:szCs w:val="24"/>
        </w:rPr>
        <w:lastRenderedPageBreak/>
        <w:t>2. Dalyvauja rengiant Savivaldybės institucijų ir įstaigų teisės aktų, susijusių su nevyriausybinių organizacijų plėtra, projektus.</w:t>
      </w:r>
    </w:p>
    <w:p w14:paraId="4A55A8CF" w14:textId="77777777" w:rsidR="00B55BB8" w:rsidRDefault="00FF22DE">
      <w:pPr>
        <w:pStyle w:val="NoSpacing"/>
        <w:spacing w:line="360" w:lineRule="auto"/>
        <w:jc w:val="both"/>
        <w:rPr>
          <w:sz w:val="24"/>
          <w:szCs w:val="24"/>
        </w:rPr>
      </w:pPr>
      <w:bookmarkStart w:id="86" w:name="part_7788b10a66294ea28ab054beb26aebad"/>
      <w:bookmarkEnd w:id="86"/>
      <w:r>
        <w:rPr>
          <w:sz w:val="24"/>
          <w:szCs w:val="24"/>
        </w:rPr>
        <w:t>3. Dalyvauja Savivaldybės institucijoms ir įstaigoms atliekant analizę dėl Savivaldybės administruojamų viešųjų paslaugų teikimo ir teikia pasiūlymus dėl viešųjų paslaugų teikimo tobulinimo.</w:t>
      </w:r>
    </w:p>
    <w:p w14:paraId="5339DD12" w14:textId="77777777" w:rsidR="00B55BB8" w:rsidRDefault="00FF22DE">
      <w:pPr>
        <w:pStyle w:val="NoSpacing"/>
        <w:spacing w:line="360" w:lineRule="auto"/>
        <w:jc w:val="both"/>
        <w:rPr>
          <w:sz w:val="24"/>
          <w:szCs w:val="24"/>
        </w:rPr>
      </w:pPr>
      <w:bookmarkStart w:id="87" w:name="part_c32f3dcdc24b4982ada56bcc71d59bd5"/>
      <w:bookmarkEnd w:id="87"/>
      <w:r>
        <w:rPr>
          <w:sz w:val="24"/>
          <w:szCs w:val="24"/>
        </w:rPr>
        <w:t>4. Dalyvauja darbo ir ekspertų grupėse nevyriausybinių organizacijų plėtros valstybės politikos klausimams svarstyti.</w:t>
      </w:r>
    </w:p>
    <w:p w14:paraId="6DE2ED81" w14:textId="77777777" w:rsidR="00B55BB8" w:rsidRDefault="00FF22DE">
      <w:pPr>
        <w:pStyle w:val="NoSpacing"/>
        <w:spacing w:line="360" w:lineRule="auto"/>
        <w:jc w:val="both"/>
        <w:rPr>
          <w:sz w:val="24"/>
          <w:szCs w:val="24"/>
        </w:rPr>
      </w:pPr>
      <w:bookmarkStart w:id="88" w:name="part_1ceea80b1e4f46e5b71bbffae0ab01e4"/>
      <w:bookmarkEnd w:id="88"/>
      <w:r>
        <w:rPr>
          <w:sz w:val="24"/>
          <w:szCs w:val="24"/>
        </w:rPr>
        <w:t>5. Svarsto ir teikia pasiūlymus Savivaldybės administracijai dėl nevyriausybinių organizacijų programų ir priemonių finansavimo prioritetų iš Šiaulių miesto savivaldybės biudžeto lėšų.</w:t>
      </w:r>
    </w:p>
    <w:p w14:paraId="35BE5245" w14:textId="77777777" w:rsidR="00B55BB8" w:rsidRDefault="00FF22DE">
      <w:pPr>
        <w:pStyle w:val="NoSpacing"/>
        <w:spacing w:before="240" w:line="360" w:lineRule="auto"/>
        <w:ind w:firstLine="360"/>
        <w:jc w:val="both"/>
        <w:rPr>
          <w:sz w:val="24"/>
          <w:szCs w:val="24"/>
        </w:rPr>
      </w:pPr>
      <w:r>
        <w:rPr>
          <w:sz w:val="24"/>
          <w:szCs w:val="24"/>
        </w:rPr>
        <w:t>Šiaulių miesto NVO tarybos sudėtis, sudaryta Šiaulių miesto savivaldybės tarybos 2024-12-19 sprendimu Nr. T-553:</w:t>
      </w:r>
    </w:p>
    <w:p w14:paraId="6166E3D3"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Gediminas Beržinis-Beržinskas – Šiaulių miesto savivaldybės tarybos narys;</w:t>
      </w:r>
    </w:p>
    <w:p w14:paraId="433F0FC9"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Daiva Grigaliūnienė – asociacijos Šiaulių nevyriausybinių organizacijų konfederacijos deleguota atstovė;</w:t>
      </w:r>
    </w:p>
    <w:p w14:paraId="654D6EB4"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Edvardas Kuvikas – asociacijos Šiaulių apskrities bendruomenių konfederacijos deleguotas atstovas;</w:t>
      </w:r>
    </w:p>
    <w:p w14:paraId="669CE3AD"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Nijolė Malakauskienė – asociacijos Šiaulių apskrities bendruomenių konfederacijos deleguota atstovė;</w:t>
      </w:r>
    </w:p>
    <w:p w14:paraId="2BD76074"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Danguolė Martinkienė – Šiaulių miesto savivaldybės administracijos Nevyriausybinių organizacijų koordinatorė (vyriausioji specialistė).</w:t>
      </w:r>
    </w:p>
    <w:p w14:paraId="009C1E9B"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Oksana Mejerė – Šiaulių miesto savivaldybės administracijos Miesto koordinavimo skyriaus vedėjo pavaduotoja;</w:t>
      </w:r>
    </w:p>
    <w:p w14:paraId="004ED955"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Juozas Pabrėža – Šiaulių miesto savivaldybės tarybos narys;</w:t>
      </w:r>
    </w:p>
    <w:p w14:paraId="6BF44E1F"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Vida Pociuvienė – asociacijos Šiaulių nevyriausybinių organizacijų konfederacijos deleguota atstovė;</w:t>
      </w:r>
    </w:p>
    <w:p w14:paraId="1665E21A"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Emilija Rešeliauskaitė – Šiaulių jaunimo organizacijų asociacijos „Apskritasis stalas“ deleguota atstovė;</w:t>
      </w:r>
    </w:p>
    <w:p w14:paraId="5D9FBD8F"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Arminas Stočkus – Šiaulių jaunimo organizacijų asociacijos „Apskritasis stalas“ deleguotas atstovas;</w:t>
      </w:r>
    </w:p>
    <w:p w14:paraId="5438070B"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Eligijus Stugys – Šiaulių miesto savivaldybės tarybos narys;</w:t>
      </w:r>
    </w:p>
    <w:p w14:paraId="047300A6"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Irena Vidžiūnienė – Šiaulių miesto savivaldybės tarybos narė.</w:t>
      </w:r>
    </w:p>
    <w:p w14:paraId="4AEC9701" w14:textId="77777777" w:rsidR="00B55BB8" w:rsidRDefault="00B55BB8">
      <w:pPr>
        <w:pStyle w:val="NoSpacing"/>
        <w:spacing w:before="240"/>
        <w:jc w:val="both"/>
        <w:rPr>
          <w:sz w:val="24"/>
          <w:szCs w:val="24"/>
        </w:rPr>
      </w:pPr>
    </w:p>
    <w:p w14:paraId="7169CBC4" w14:textId="77777777" w:rsidR="00B55BB8" w:rsidRDefault="00FF22DE">
      <w:pPr>
        <w:pStyle w:val="NoSpacing"/>
        <w:spacing w:before="240"/>
        <w:jc w:val="center"/>
        <w:rPr>
          <w:b/>
          <w:bCs/>
          <w:sz w:val="24"/>
          <w:szCs w:val="24"/>
        </w:rPr>
      </w:pPr>
      <w:r>
        <w:rPr>
          <w:b/>
          <w:bCs/>
          <w:sz w:val="24"/>
          <w:szCs w:val="24"/>
        </w:rPr>
        <w:t>Vilkaviškio rajonas</w:t>
      </w:r>
    </w:p>
    <w:p w14:paraId="02BB0635" w14:textId="77777777" w:rsidR="00B55BB8" w:rsidRDefault="00B55BB8">
      <w:pPr>
        <w:widowControl w:val="0"/>
        <w:spacing w:line="360" w:lineRule="auto"/>
        <w:ind w:firstLine="709"/>
        <w:jc w:val="both"/>
        <w:rPr>
          <w:rFonts w:ascii="Times New Roman" w:hAnsi="Times New Roman" w:cs="Times New Roman"/>
        </w:rPr>
      </w:pPr>
    </w:p>
    <w:p w14:paraId="5BE9D739" w14:textId="77777777" w:rsidR="00B55BB8" w:rsidRDefault="00FF22DE">
      <w:pPr>
        <w:widowControl w:val="0"/>
        <w:spacing w:line="360" w:lineRule="auto"/>
        <w:ind w:firstLine="709"/>
        <w:jc w:val="both"/>
        <w:rPr>
          <w:rFonts w:ascii="Times New Roman" w:hAnsi="Times New Roman" w:cs="Times New Roman"/>
        </w:rPr>
      </w:pPr>
      <w:r>
        <w:rPr>
          <w:rFonts w:ascii="Times New Roman" w:hAnsi="Times New Roman" w:cs="Times New Roman"/>
        </w:rPr>
        <w:t xml:space="preserve">Vilkaviškio rajono NVO tarybos veiklos sritys: </w:t>
      </w:r>
    </w:p>
    <w:p w14:paraId="34F299D9" w14:textId="77777777" w:rsidR="00B55BB8" w:rsidRDefault="00FF22DE">
      <w:pPr>
        <w:widowControl w:val="0"/>
        <w:spacing w:line="360" w:lineRule="auto"/>
        <w:jc w:val="both"/>
        <w:rPr>
          <w:rFonts w:ascii="Times New Roman" w:hAnsi="Times New Roman" w:cs="Times New Roman"/>
        </w:rPr>
      </w:pPr>
      <w:r>
        <w:rPr>
          <w:rFonts w:ascii="Times New Roman" w:hAnsi="Times New Roman" w:cs="Times New Roman"/>
        </w:rPr>
        <w:t xml:space="preserve">1. švietimo ir jaunimo; 2. vietos bendruomenių; </w:t>
      </w:r>
      <w:r>
        <w:rPr>
          <w:rFonts w:ascii="Times New Roman" w:hAnsi="Times New Roman" w:cs="Times New Roman"/>
          <w:shd w:val="clear" w:color="auto" w:fill="FFFFFF"/>
          <w:lang w:eastAsia="lt-LT"/>
        </w:rPr>
        <w:t xml:space="preserve">3. kultūros ir sporto; </w:t>
      </w:r>
      <w:r>
        <w:rPr>
          <w:rFonts w:ascii="Times New Roman" w:hAnsi="Times New Roman" w:cs="Times New Roman"/>
        </w:rPr>
        <w:t>4. užimtumo, laisvalaikio, turizmo; 5. kitų bendrų pomėgių ar interesų organizacijų; 6. socialinės globos ir sveikatos apsaugos.</w:t>
      </w:r>
    </w:p>
    <w:p w14:paraId="5A04F924" w14:textId="77777777" w:rsidR="00B55BB8" w:rsidRDefault="00FF22DE">
      <w:pPr>
        <w:widowControl w:val="0"/>
        <w:ind w:firstLine="709"/>
        <w:jc w:val="both"/>
        <w:rPr>
          <w:rFonts w:ascii="Times New Roman" w:hAnsi="Times New Roman" w:cs="Times New Roman"/>
          <w:lang w:eastAsia="lt-LT"/>
        </w:rPr>
      </w:pPr>
      <w:r>
        <w:rPr>
          <w:rFonts w:ascii="Times New Roman" w:hAnsi="Times New Roman" w:cs="Times New Roman"/>
          <w:shd w:val="clear" w:color="auto" w:fill="FFFFFF"/>
          <w:lang w:eastAsia="lt-LT"/>
        </w:rPr>
        <w:t>NVO tarybos uždaviniai:</w:t>
      </w:r>
    </w:p>
    <w:p w14:paraId="0BD6B5B8" w14:textId="77777777" w:rsidR="00B55BB8" w:rsidRDefault="00FF22DE">
      <w:pPr>
        <w:widowControl w:val="0"/>
        <w:tabs>
          <w:tab w:val="left" w:pos="1843"/>
        </w:tabs>
        <w:spacing w:line="360" w:lineRule="auto"/>
        <w:jc w:val="both"/>
        <w:rPr>
          <w:rFonts w:ascii="Times New Roman" w:hAnsi="Times New Roman" w:cs="Times New Roman"/>
          <w:lang w:eastAsia="lt-LT"/>
        </w:rPr>
      </w:pPr>
      <w:r>
        <w:rPr>
          <w:rFonts w:ascii="Times New Roman" w:hAnsi="Times New Roman" w:cs="Times New Roman"/>
          <w:shd w:val="clear" w:color="auto" w:fill="FFFFFF"/>
          <w:lang w:eastAsia="lt-LT"/>
        </w:rPr>
        <w:t>1. skatinti ir remti Savivaldybės ir NVO bendradarbiavimą Savivaldybės vystymo ir plėtros, aplinkos apsaugos ir ekologijos, jaunimo reikalų, mokymo ir švietimo, kultūros ir meno, kūno kultūros ir sporto, socialinių paslaugų ir paramos, tautinių bendrijų kultūros raiškos, viešojo saugumo, žalingų įpročių prevencijos, sveikatos priežiūros ir sveikatingumo, gyventojų užimtumo bei kitose NVO veiklos srityse;</w:t>
      </w:r>
    </w:p>
    <w:p w14:paraId="47060CF0" w14:textId="77777777" w:rsidR="00B55BB8" w:rsidRDefault="00FF22DE">
      <w:pPr>
        <w:widowControl w:val="0"/>
        <w:tabs>
          <w:tab w:val="left" w:pos="1827"/>
        </w:tabs>
        <w:jc w:val="both"/>
        <w:rPr>
          <w:rFonts w:ascii="Times New Roman" w:hAnsi="Times New Roman" w:cs="Times New Roman"/>
          <w:lang w:eastAsia="lt-LT"/>
        </w:rPr>
      </w:pPr>
      <w:r>
        <w:rPr>
          <w:rFonts w:ascii="Times New Roman" w:hAnsi="Times New Roman" w:cs="Times New Roman"/>
          <w:shd w:val="clear" w:color="auto" w:fill="FFFFFF"/>
          <w:lang w:eastAsia="lt-LT"/>
        </w:rPr>
        <w:t>2. skatinti ir remti NVO dalyvavimą Lietuvos Respublikos, tarptautiniuose, regioniniuose NVO rėmimo konkursuose, fonduose ir programose;</w:t>
      </w:r>
    </w:p>
    <w:p w14:paraId="4E2B3CC3" w14:textId="77777777" w:rsidR="00B55BB8" w:rsidRDefault="00FF22DE">
      <w:pPr>
        <w:widowControl w:val="0"/>
        <w:jc w:val="both"/>
        <w:rPr>
          <w:rFonts w:ascii="Times New Roman" w:hAnsi="Times New Roman" w:cs="Times New Roman"/>
          <w:lang w:eastAsia="lt-LT"/>
        </w:rPr>
      </w:pPr>
      <w:r>
        <w:rPr>
          <w:rFonts w:ascii="Times New Roman" w:hAnsi="Times New Roman" w:cs="Times New Roman"/>
          <w:shd w:val="clear" w:color="auto" w:fill="FFFFFF"/>
          <w:lang w:eastAsia="lt-LT"/>
        </w:rPr>
        <w:t>3. organizuoti NVO veiklos viešinimą Savivaldybėje;</w:t>
      </w:r>
    </w:p>
    <w:p w14:paraId="6BC6DC0E" w14:textId="77777777" w:rsidR="00B55BB8" w:rsidRDefault="00FF22DE">
      <w:pPr>
        <w:widowControl w:val="0"/>
        <w:jc w:val="both"/>
        <w:rPr>
          <w:rFonts w:ascii="Times New Roman" w:hAnsi="Times New Roman" w:cs="Times New Roman"/>
          <w:shd w:val="clear" w:color="auto" w:fill="FFFFFF"/>
          <w:lang w:eastAsia="lt-LT"/>
        </w:rPr>
      </w:pPr>
      <w:r>
        <w:rPr>
          <w:rFonts w:ascii="Times New Roman" w:hAnsi="Times New Roman" w:cs="Times New Roman"/>
          <w:shd w:val="clear" w:color="auto" w:fill="FFFFFF"/>
          <w:lang w:eastAsia="lt-LT"/>
        </w:rPr>
        <w:t>4. skatinti naujų NVO steigimą Savivaldybėje;</w:t>
      </w:r>
    </w:p>
    <w:p w14:paraId="46F4EF69" w14:textId="77777777" w:rsidR="00B55BB8" w:rsidRDefault="00FF22DE">
      <w:pPr>
        <w:widowControl w:val="0"/>
        <w:jc w:val="both"/>
        <w:rPr>
          <w:rFonts w:ascii="Times New Roman" w:hAnsi="Times New Roman" w:cs="Times New Roman"/>
          <w:lang w:eastAsia="lt-LT"/>
        </w:rPr>
      </w:pPr>
      <w:r>
        <w:rPr>
          <w:rFonts w:ascii="Times New Roman" w:hAnsi="Times New Roman" w:cs="Times New Roman"/>
          <w:shd w:val="clear" w:color="auto" w:fill="FFFFFF"/>
          <w:lang w:eastAsia="lt-LT"/>
        </w:rPr>
        <w:t>5. identifikuoti Savivaldybės NVO sektoriaus problemas, prisidėti prie jų sprendimo.</w:t>
      </w:r>
    </w:p>
    <w:p w14:paraId="3D915F65" w14:textId="77777777" w:rsidR="00B55BB8" w:rsidRDefault="00B55BB8">
      <w:pPr>
        <w:pStyle w:val="NoSpacing"/>
        <w:spacing w:before="240"/>
        <w:jc w:val="both"/>
        <w:rPr>
          <w:sz w:val="24"/>
          <w:szCs w:val="24"/>
          <w:u w:val="single"/>
        </w:rPr>
      </w:pPr>
    </w:p>
    <w:p w14:paraId="0D056DC7" w14:textId="77777777" w:rsidR="00B55BB8" w:rsidRDefault="00FF22DE">
      <w:pPr>
        <w:pStyle w:val="NoSpacing"/>
        <w:spacing w:before="240"/>
        <w:jc w:val="both"/>
        <w:rPr>
          <w:sz w:val="24"/>
          <w:szCs w:val="24"/>
          <w:u w:val="single"/>
        </w:rPr>
      </w:pPr>
      <w:r>
        <w:rPr>
          <w:sz w:val="24"/>
          <w:szCs w:val="24"/>
          <w:u w:val="single"/>
        </w:rPr>
        <w:t>Vilkaviškio rajono savivaldybės Nevyriausybinių organizacijų taryba:</w:t>
      </w:r>
    </w:p>
    <w:p w14:paraId="245114BB"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Evaldas Plečkaitis, Vilkaviškio dekanato šeimos centro pirmininkas (komisijos pirmininkas);</w:t>
      </w:r>
    </w:p>
    <w:p w14:paraId="55950E91"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Joris Juškauskas, Vilkaviškio rajono savivaldybės vicemeras (komisijos pirmininko pavaduotojas);</w:t>
      </w:r>
    </w:p>
    <w:p w14:paraId="525CB933"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Kristina Auksoraitienė, Vilkaviškio rajono savivaldybės tarybos Ekonomikos ir finansų komiteto narė;</w:t>
      </w:r>
    </w:p>
    <w:p w14:paraId="4A39C247"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Petras Volungevičius, Vilkaviškio rajono savivaldybės tarybos Plėtros, planavimo, turizmo ir vietinio ūkio komiteto narys;</w:t>
      </w:r>
    </w:p>
    <w:p w14:paraId="24DEF516"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Antanas Žilinskas, Vilkaviškio rajono savivaldybės tarybos Sveikatos, šeimos ir socialinių reikalų komiteto narys;</w:t>
      </w:r>
    </w:p>
    <w:p w14:paraId="186D17EC"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Danguolė Gudeliauskienė, Vilkaviškio rajono savivaldybės administracijos Jaunimo reikalų koordinatorė (vyriausioji specialistė);</w:t>
      </w:r>
    </w:p>
    <w:p w14:paraId="2C3B84CA"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Jurga Grigaliūnaitė-Milovanov, Vilkaviškio rajono savivaldybės administracijos Investicijų ir strateginio planavimo skyriaus vedėja;</w:t>
      </w:r>
    </w:p>
    <w:p w14:paraId="0261FAE0"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Vita Zmitrevičienė, Vilkaviškio rajono neįgaliųjų žmonių sąjungos pirmininkė;</w:t>
      </w:r>
    </w:p>
    <w:p w14:paraId="03E20D6A"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Giedrė Janušauskienė, Vilkaviškio LIONS klubo narė;</w:t>
      </w:r>
    </w:p>
    <w:p w14:paraId="12294B2B"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lastRenderedPageBreak/>
        <w:t>Gema Skystimienė, Vilkaviškio trečiojo amžiaus universiteto narė;</w:t>
      </w:r>
    </w:p>
    <w:p w14:paraId="553568CF"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Asta Ruskytė, Asociacijos „Asterhouse“ pirmininkė;</w:t>
      </w:r>
    </w:p>
    <w:p w14:paraId="7D02A0A1"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Rimvydas Palubinskas, Vilkaviškio rajono kaimo bendruomenių sąjungos tarybos pirmininkas.</w:t>
      </w:r>
    </w:p>
    <w:p w14:paraId="68D93753" w14:textId="77777777" w:rsidR="00B55BB8" w:rsidRDefault="00B55BB8">
      <w:pPr>
        <w:pStyle w:val="NoSpacing"/>
        <w:spacing w:before="240"/>
        <w:jc w:val="both"/>
        <w:rPr>
          <w:sz w:val="24"/>
          <w:szCs w:val="24"/>
        </w:rPr>
      </w:pPr>
    </w:p>
    <w:p w14:paraId="702C4849" w14:textId="77777777" w:rsidR="00B55BB8" w:rsidRDefault="00FF22DE">
      <w:pPr>
        <w:pStyle w:val="NoSpacing"/>
        <w:spacing w:before="240"/>
        <w:jc w:val="both"/>
        <w:rPr>
          <w:sz w:val="24"/>
          <w:szCs w:val="24"/>
          <w:u w:val="single"/>
        </w:rPr>
      </w:pPr>
      <w:r>
        <w:rPr>
          <w:sz w:val="24"/>
          <w:szCs w:val="24"/>
          <w:u w:val="single"/>
        </w:rPr>
        <w:t>Vilkaviškio rajono savivaldybės bendruomeninių organizacijų taryba:</w:t>
      </w:r>
    </w:p>
    <w:p w14:paraId="6DDE1041"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Daiva Riklienė, Vilkaviškio rajono savivaldybės vicemerė (komisijos pirmininkas);</w:t>
      </w:r>
    </w:p>
    <w:p w14:paraId="7B2271A4"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Ramūnas Žemaitis, Vilkaviškio rajono Gudkaimio kaimo bendruomenės pirmininkas (komisijos pirmininko pavaduotojas);</w:t>
      </w:r>
    </w:p>
    <w:p w14:paraId="736E8D4C"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Arvydas Šlivinskas, Vilkaviškio rajono savivaldybės tarybos narys;</w:t>
      </w:r>
    </w:p>
    <w:p w14:paraId="732F8C06"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Laura Sadauskienė, Vilkaviškio rajono savivaldybės sveikatos biuro direktorė;</w:t>
      </w:r>
    </w:p>
    <w:p w14:paraId="021BC648"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Žydrė Žilinskienė, Vilkaviškio rajono savivaldybės Švietimo, kultūros ir sporto skyriaus vedėja;</w:t>
      </w:r>
    </w:p>
    <w:p w14:paraId="7E92749F"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Gintas Bakūnas, Vilkaviškio rajono savivaldybės Šeimenos seniūnijos seniūnas;</w:t>
      </w:r>
    </w:p>
    <w:p w14:paraId="5390E801"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Lina Grygelaitienė, Vilkaviškio rajono savivaldybės Žemės ūkio skyriaus vedėja;</w:t>
      </w:r>
    </w:p>
    <w:p w14:paraId="79216306"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Lina Kružinauskienė, Vilkaviškio rajono Kaimo bendruomenių sąjungos pirmininkė;</w:t>
      </w:r>
    </w:p>
    <w:p w14:paraId="10E0D644"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Jolita Tekorienė, Vilkaviškio rajono Karklinių bendruomenės pirmininkė;</w:t>
      </w:r>
    </w:p>
    <w:p w14:paraId="1C88B690"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Virginija Svirupskienė, Vilkaviškio rajono Gižų kaimo bendruomenės pirmininkė;</w:t>
      </w:r>
    </w:p>
    <w:p w14:paraId="43D06D35"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Rita Brazaitienė, Vilkaviškio rajono Sūdavos bendruomenės pirmininkė;</w:t>
      </w:r>
    </w:p>
    <w:p w14:paraId="2DFA5B41"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Neringa Budrevičienė, Vilkaviškio rajono Ramoniškių kaimo bendruomenės pirmininkė.</w:t>
      </w:r>
    </w:p>
    <w:p w14:paraId="788B8DA6" w14:textId="77777777" w:rsidR="00B55BB8" w:rsidRDefault="00FF22DE">
      <w:pPr>
        <w:pStyle w:val="NoSpacing"/>
        <w:spacing w:before="240"/>
        <w:jc w:val="both"/>
        <w:rPr>
          <w:sz w:val="24"/>
          <w:szCs w:val="24"/>
        </w:rPr>
      </w:pPr>
      <w:r>
        <w:rPr>
          <w:sz w:val="24"/>
          <w:szCs w:val="24"/>
        </w:rPr>
        <w:t>Bendruomeninių organizacijų tarybos sekretorė Vilma Galinaitienė, Žemės ūkio skyriaus vyriausioji specialistė, tel. 8 342 60008, mob. tel. 8 614 43 068, el. p. </w:t>
      </w:r>
      <w:hyperlink r:id="rId35">
        <w:r>
          <w:rPr>
            <w:rStyle w:val="Hyperlink"/>
            <w:sz w:val="24"/>
            <w:szCs w:val="24"/>
          </w:rPr>
          <w:t>vilma.galinaitiene@vilkaviskis.lt</w:t>
        </w:r>
      </w:hyperlink>
    </w:p>
    <w:p w14:paraId="1CC60C9F" w14:textId="77777777" w:rsidR="00B55BB8" w:rsidRDefault="00B55BB8">
      <w:pPr>
        <w:pStyle w:val="NoSpacing"/>
        <w:spacing w:before="240"/>
        <w:jc w:val="both"/>
        <w:rPr>
          <w:sz w:val="24"/>
          <w:szCs w:val="24"/>
        </w:rPr>
      </w:pPr>
    </w:p>
    <w:p w14:paraId="74DEF837" w14:textId="77777777" w:rsidR="00B55BB8" w:rsidRDefault="00FF22DE">
      <w:pPr>
        <w:pStyle w:val="NoSpacing"/>
        <w:spacing w:before="240"/>
        <w:jc w:val="both"/>
        <w:rPr>
          <w:sz w:val="24"/>
          <w:szCs w:val="24"/>
        </w:rPr>
      </w:pPr>
      <w:r>
        <w:rPr>
          <w:sz w:val="24"/>
          <w:szCs w:val="24"/>
        </w:rPr>
        <w:t>IŠVADOS IR PASIŪLYMAI</w:t>
      </w:r>
    </w:p>
    <w:p w14:paraId="28E5489F" w14:textId="77777777" w:rsidR="00B55BB8" w:rsidRDefault="00B55BB8">
      <w:pPr>
        <w:pStyle w:val="NoSpacing"/>
        <w:spacing w:before="240"/>
        <w:jc w:val="both"/>
        <w:rPr>
          <w:sz w:val="24"/>
          <w:szCs w:val="24"/>
        </w:rPr>
      </w:pPr>
    </w:p>
    <w:p w14:paraId="7F1FD24D"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Visose tirtose Kėdainių rajono, Pasvalio rajono, Šiaulių miesto ir Vilkaviškio rajono savivaldybėse yra susiformavę NVO ir vietos bendruomenių branduoliai, kurių subjektyvumo išraiška yra savivaldybių tarybų patvirtintos NVO tarybos ir vietos bendruomenių tarybos.</w:t>
      </w:r>
    </w:p>
    <w:p w14:paraId="02D3CC50"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lastRenderedPageBreak/>
        <w:t>Savivaldybių NVO ir vietos bendruomenių tarybose bendradarbiauja tiek vietinių NVO, tiek savivaldybių tarybų ir administracijų atstovai, kas rodo nusistovėjusias vietos NVO ir vietos savivaldos bendradarbiavimo/partnerystės praktikas.</w:t>
      </w:r>
    </w:p>
    <w:p w14:paraId="1251C1C0"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 xml:space="preserve">Visų savivaldybių NVO tarybų vienu iš pagrindinių veiklos uždavinių yra </w:t>
      </w:r>
      <w:r>
        <w:rPr>
          <w:sz w:val="24"/>
          <w:szCs w:val="24"/>
          <w:shd w:val="clear" w:color="auto" w:fill="FFFFFF"/>
          <w:lang w:eastAsia="lt-LT"/>
        </w:rPr>
        <w:t>savivaldybės ir jų NVO bendradarbiavimo tolimesnis vystymas bei plėtra. Tačiau tirtose savivaldybėse VPKK diskursas nėra detalizuojamas.</w:t>
      </w:r>
    </w:p>
    <w:p w14:paraId="6582AE6E"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Atsižvelgiant į akademiniais tyrimais patvirtintą visuomenės narių, apsijungusių į NVO ar bendruomenes, poreikį dalyvauti viešojoje politikoje, tikslinga savivaldybių NVO tarybas numatyti VPKK NVO stebėsenos vietos savivaldoje iniciatyviniais subjektais.</w:t>
      </w:r>
    </w:p>
    <w:p w14:paraId="616A8DF9"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Savivaldybių NVO tarybų veiklas reglamentuojančiuose teisės aktuose tikslinga detalizuoti VPKK diskursą.</w:t>
      </w:r>
    </w:p>
    <w:p w14:paraId="4FD56565" w14:textId="77777777" w:rsidR="00B55BB8" w:rsidRDefault="00B55BB8">
      <w:pPr>
        <w:pStyle w:val="NoSpacing"/>
        <w:spacing w:before="240" w:line="360" w:lineRule="auto"/>
        <w:ind w:left="360"/>
        <w:jc w:val="both"/>
        <w:rPr>
          <w:sz w:val="24"/>
          <w:szCs w:val="24"/>
        </w:rPr>
      </w:pPr>
    </w:p>
    <w:p w14:paraId="489FA8A9" w14:textId="77777777" w:rsidR="00B55BB8" w:rsidRDefault="00FF22DE">
      <w:pPr>
        <w:pStyle w:val="NoSpacing"/>
        <w:spacing w:before="240" w:line="360" w:lineRule="auto"/>
        <w:jc w:val="both"/>
        <w:rPr>
          <w:b/>
          <w:bCs/>
          <w:sz w:val="24"/>
          <w:szCs w:val="24"/>
          <w:u w:val="single"/>
        </w:rPr>
      </w:pPr>
      <w:r>
        <w:rPr>
          <w:b/>
          <w:bCs/>
          <w:sz w:val="24"/>
          <w:szCs w:val="24"/>
          <w:u w:val="single"/>
        </w:rPr>
        <w:t>2.1.3. NVO santykio su viešąja politika analizė</w:t>
      </w:r>
    </w:p>
    <w:p w14:paraId="3016347C" w14:textId="77777777" w:rsidR="00B55BB8" w:rsidRDefault="00FF22DE">
      <w:pPr>
        <w:pStyle w:val="NoSpacing"/>
        <w:spacing w:before="240" w:line="360" w:lineRule="auto"/>
        <w:ind w:firstLine="1296"/>
        <w:jc w:val="both"/>
        <w:rPr>
          <w:sz w:val="24"/>
          <w:szCs w:val="24"/>
        </w:rPr>
      </w:pPr>
      <w:r>
        <w:rPr>
          <w:sz w:val="24"/>
          <w:szCs w:val="24"/>
        </w:rPr>
        <w:t>Šioje Studijoje NVO santykis su viešąja politika yra suprantamas kaip vietos savivaldos sprendimų priėmėjų nagrinėti klausimai 2024 metų imtyje, liečiantys nagrinėjamos savivaldybės NVO sektorių, išskiriant du aspektus:  pirmasis – identifikuojant, dalyvaujant ir/arba NVO iniciatyva; antrasis – identifikuojant nagrinėtų klausimų santykį su VPKK.</w:t>
      </w:r>
    </w:p>
    <w:p w14:paraId="5EE851C3" w14:textId="77777777" w:rsidR="00B55BB8" w:rsidRDefault="00FF22DE">
      <w:pPr>
        <w:pStyle w:val="NoSpacing"/>
        <w:spacing w:before="240" w:line="360" w:lineRule="auto"/>
        <w:ind w:firstLine="1296"/>
        <w:jc w:val="both"/>
        <w:rPr>
          <w:sz w:val="24"/>
          <w:szCs w:val="24"/>
        </w:rPr>
      </w:pPr>
      <w:r>
        <w:rPr>
          <w:sz w:val="24"/>
          <w:szCs w:val="24"/>
        </w:rPr>
        <w:t>Atsižvelgiant į tai, kad 2023 m. įsigaliojo LR vietos savivaldos įstatymo nauja redakcija, pagal kurią savivaldos veiklos rodikliai nuo 2024 m. turi kitą lyginamąjį pagrindą, nei rodikliai iki tol, analizės imtis yra grindžiama 2024 m. viešai prieinamais duomenimis. 2023 m. atitinkami duomenys nagrinėjami kaip papildantys analizę.</w:t>
      </w:r>
    </w:p>
    <w:p w14:paraId="11958214" w14:textId="77777777" w:rsidR="00B55BB8" w:rsidRDefault="00B55BB8">
      <w:pPr>
        <w:pStyle w:val="NoSpacing"/>
        <w:spacing w:before="240"/>
        <w:ind w:firstLine="1296"/>
        <w:jc w:val="both"/>
        <w:rPr>
          <w:sz w:val="24"/>
          <w:szCs w:val="24"/>
          <w:u w:val="single"/>
        </w:rPr>
      </w:pPr>
    </w:p>
    <w:p w14:paraId="2FAC03BF" w14:textId="77777777" w:rsidR="00B55BB8" w:rsidRDefault="00FF22DE">
      <w:pPr>
        <w:pStyle w:val="NoSpacing"/>
        <w:spacing w:before="240"/>
        <w:ind w:firstLine="1296"/>
        <w:jc w:val="both"/>
        <w:rPr>
          <w:sz w:val="24"/>
          <w:szCs w:val="24"/>
          <w:u w:val="single"/>
        </w:rPr>
      </w:pPr>
      <w:r>
        <w:rPr>
          <w:sz w:val="24"/>
          <w:szCs w:val="24"/>
          <w:u w:val="single"/>
        </w:rPr>
        <w:t>Savivaldybių NVO tarybų posėdžių 2024 m. analizė</w:t>
      </w:r>
    </w:p>
    <w:p w14:paraId="75187EFD" w14:textId="77777777" w:rsidR="00B55BB8" w:rsidRDefault="00B55BB8">
      <w:pPr>
        <w:pStyle w:val="NoSpacing"/>
        <w:spacing w:before="240"/>
        <w:jc w:val="center"/>
        <w:rPr>
          <w:b/>
          <w:bCs/>
          <w:sz w:val="24"/>
          <w:szCs w:val="24"/>
        </w:rPr>
      </w:pPr>
    </w:p>
    <w:p w14:paraId="47CCB07D" w14:textId="77777777" w:rsidR="00B55BB8" w:rsidRDefault="00FF22DE">
      <w:pPr>
        <w:pStyle w:val="NoSpacing"/>
        <w:spacing w:before="240"/>
        <w:jc w:val="center"/>
        <w:rPr>
          <w:b/>
          <w:bCs/>
          <w:sz w:val="24"/>
          <w:szCs w:val="24"/>
        </w:rPr>
      </w:pPr>
      <w:r>
        <w:rPr>
          <w:b/>
          <w:bCs/>
          <w:sz w:val="24"/>
          <w:szCs w:val="24"/>
        </w:rPr>
        <w:t>Kėdainių rajonas</w:t>
      </w:r>
    </w:p>
    <w:p w14:paraId="129B7990" w14:textId="77777777" w:rsidR="00B55BB8" w:rsidRDefault="00FF22DE">
      <w:pPr>
        <w:pStyle w:val="NoSpacing"/>
        <w:spacing w:before="240" w:line="360" w:lineRule="auto"/>
        <w:ind w:firstLine="1296"/>
        <w:jc w:val="both"/>
        <w:rPr>
          <w:sz w:val="24"/>
          <w:szCs w:val="24"/>
        </w:rPr>
      </w:pPr>
      <w:r>
        <w:rPr>
          <w:sz w:val="24"/>
          <w:szCs w:val="24"/>
        </w:rPr>
        <w:t xml:space="preserve">Kėdainių rajono savivaldybės NVO tarybos internetiniame puslapyje paskelbtas paskutinis tarybos posėdis vyko 2024 m. balandžio 24 d. Todėl analizei buvo paimta 12 kalendorinių mėnesių tarybos posėdžių imtis – iki 2023 m. gegužės 9 d. Per šį laikotarpį įvyko 13 NVO tarybos </w:t>
      </w:r>
      <w:r>
        <w:rPr>
          <w:sz w:val="24"/>
          <w:szCs w:val="24"/>
        </w:rPr>
        <w:lastRenderedPageBreak/>
        <w:t>posėdžių (didžiąja dalimi pravestų nuotolinės apklausos būdu), kuriuose buvo nagrinėti 44 klausimai. Deja, nei vienas iš jų nelietė VPKK diskurso.</w:t>
      </w:r>
    </w:p>
    <w:p w14:paraId="71934E18" w14:textId="77777777" w:rsidR="00B55BB8" w:rsidRDefault="00FF22DE">
      <w:pPr>
        <w:pStyle w:val="NoSpacing"/>
        <w:spacing w:before="240"/>
        <w:jc w:val="center"/>
        <w:rPr>
          <w:b/>
          <w:bCs/>
          <w:sz w:val="24"/>
          <w:szCs w:val="24"/>
        </w:rPr>
      </w:pPr>
      <w:r>
        <w:rPr>
          <w:b/>
          <w:bCs/>
          <w:sz w:val="24"/>
          <w:szCs w:val="24"/>
        </w:rPr>
        <w:t>Pasvalio rajonas</w:t>
      </w:r>
    </w:p>
    <w:p w14:paraId="3B27E52E" w14:textId="77777777" w:rsidR="00B55BB8" w:rsidRDefault="00FF22DE">
      <w:pPr>
        <w:pStyle w:val="NoSpacing"/>
        <w:spacing w:before="240" w:line="360" w:lineRule="auto"/>
        <w:ind w:firstLine="1296"/>
        <w:jc w:val="both"/>
        <w:rPr>
          <w:sz w:val="24"/>
          <w:szCs w:val="24"/>
        </w:rPr>
      </w:pPr>
      <w:r>
        <w:rPr>
          <w:sz w:val="24"/>
          <w:szCs w:val="24"/>
        </w:rPr>
        <w:t xml:space="preserve">Pasvalio rajono savivaldybės internetinėje svetainėje patalpinta Pasvalio rajono savivaldybės nevyriausybinių organizacijų tarybos 2025 m. vasario 18 d. protokolu Nr. TO1-1 patvirtinta NVO tarybos 2024 m. veiklos ataskaita. Per ataskaitinį laikotarpį įvyko 4 NVO tarybos posėdžiai, iš jų 1 išvažiuojamasis. Posėdžiuose buvo svarstyti šie klausimai: </w:t>
      </w:r>
    </w:p>
    <w:p w14:paraId="048FF64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 Dėl Pasvalio rajono savivaldybės nevyriausybinių organizacijų tarybos 2024 metų veiklos plano patvirtinimo. </w:t>
      </w:r>
    </w:p>
    <w:p w14:paraId="21E87A42"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2. Dėl pritarimo Pasvalio rajono savivaldybės nevyriausybinių organizacijų tarybos 2023 metų veiklos ataskaitai. </w:t>
      </w:r>
    </w:p>
    <w:p w14:paraId="6EA6F5BD"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3. Dėl nevyriausybinių organizacijų projektų maksimalios vieno projekto sumos nustatymo. </w:t>
      </w:r>
    </w:p>
    <w:p w14:paraId="162E439B"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4. Dėl Pasvalio rajono savivaldybės nevyriausybinių organizacijų tarybos atstovų delegavimo į NVO projektų paraiškų ir prašymų vertinimo komisiją. </w:t>
      </w:r>
    </w:p>
    <w:p w14:paraId="07E4532D"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Dėl Pasvalio rajono savivaldybės tarybos 2016 m. kovo 30 d. sprendimo Nr. T1-63 „Dėl Pasvalio rajono nevyriausybinių organizacijų projektų rėmimo iš savivaldybės biudžeto lėšų tvarkos aprašo“ (su visais aktualiais pakeitimais) pakeitimo. </w:t>
      </w:r>
    </w:p>
    <w:p w14:paraId="5D578BD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6. Kiti klausimai. Dėl dienos centrų prijungimo prie bibliotekų. </w:t>
      </w:r>
    </w:p>
    <w:p w14:paraId="029D5EB4"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7. Dėl išvažiuojamojo posėdžio – gerosios patirties pasidalijimo su kitos savivaldybės NVO taryba. </w:t>
      </w:r>
    </w:p>
    <w:p w14:paraId="6A46C274"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8. Dėl NVO aktyvinimo dalyvaujant Pasvalio rajono savivaldybės dalyvaujamajame biudžete. </w:t>
      </w:r>
    </w:p>
    <w:p w14:paraId="379EDCA5"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9. Dėl išplėstinio NVO tarybos posėdžio su Savivaldybės teritorijoje veikiančiomis NVO veiklas vykdančiomis socialinėje, kultūros, sporto, jaunimo ir kt. srityse, siekiant identifikuoti NVO sektoriaus problemas, spręsti kitus NVO aktualius klausimus. </w:t>
      </w:r>
    </w:p>
    <w:p w14:paraId="64838420"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 xml:space="preserve">10. Dėl Nacionalinės vartotojų konfederacijos pasiūlymų savivaldybėms. </w:t>
      </w:r>
    </w:p>
    <w:p w14:paraId="2470A5D4"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11. Dėl bendruomenių panaudos sutarčių </w:t>
      </w:r>
    </w:p>
    <w:p w14:paraId="10968691"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 Išvažiuojamasis posėdis į Kauno rajono savivaldybę, aptariant dalyvaujamojo biudžeto gerąja patirtimi. </w:t>
      </w:r>
    </w:p>
    <w:p w14:paraId="79B52643" w14:textId="77777777" w:rsidR="00B55BB8" w:rsidRDefault="00FF22DE">
      <w:pPr>
        <w:spacing w:line="360" w:lineRule="auto"/>
        <w:jc w:val="both"/>
        <w:rPr>
          <w:rFonts w:ascii="Times New Roman" w:hAnsi="Times New Roman" w:cs="Times New Roman"/>
        </w:rPr>
      </w:pPr>
      <w:r>
        <w:rPr>
          <w:rFonts w:ascii="Times New Roman" w:hAnsi="Times New Roman" w:cs="Times New Roman"/>
        </w:rPr>
        <w:t>13. Dėl pasiūlymų dalyvaujamojo biudžeto įgyvendinimui.</w:t>
      </w:r>
    </w:p>
    <w:p w14:paraId="3589E462" w14:textId="77777777" w:rsidR="00B55BB8" w:rsidRDefault="00FF22DE">
      <w:pPr>
        <w:pStyle w:val="NoSpacing"/>
        <w:spacing w:before="240" w:line="360" w:lineRule="auto"/>
        <w:ind w:firstLine="1296"/>
        <w:jc w:val="both"/>
        <w:rPr>
          <w:sz w:val="24"/>
          <w:szCs w:val="24"/>
        </w:rPr>
      </w:pPr>
      <w:r>
        <w:rPr>
          <w:sz w:val="24"/>
          <w:szCs w:val="24"/>
        </w:rPr>
        <w:t>Sutinkamai su NVO tarybos ataskaita 2024 m. taryboje buvo nagrinėta 13 klausimų, iš kurių 1 – Nacionalinės vartotojų konfederacijos pasiūlymai savivaldybėms – priskirtinas VVPK diskursui.</w:t>
      </w:r>
    </w:p>
    <w:p w14:paraId="060B49D0" w14:textId="77777777" w:rsidR="00B55BB8" w:rsidRDefault="00B55BB8">
      <w:pPr>
        <w:pStyle w:val="NoSpacing"/>
        <w:spacing w:before="240"/>
        <w:jc w:val="center"/>
        <w:rPr>
          <w:b/>
          <w:bCs/>
          <w:sz w:val="24"/>
          <w:szCs w:val="24"/>
        </w:rPr>
      </w:pPr>
    </w:p>
    <w:p w14:paraId="7A1B6B9A" w14:textId="77777777" w:rsidR="00B55BB8" w:rsidRDefault="00FF22DE">
      <w:pPr>
        <w:pStyle w:val="NoSpacing"/>
        <w:spacing w:before="240"/>
        <w:jc w:val="center"/>
        <w:rPr>
          <w:b/>
          <w:bCs/>
          <w:sz w:val="24"/>
          <w:szCs w:val="24"/>
        </w:rPr>
      </w:pPr>
      <w:r>
        <w:rPr>
          <w:b/>
          <w:bCs/>
          <w:sz w:val="24"/>
          <w:szCs w:val="24"/>
        </w:rPr>
        <w:lastRenderedPageBreak/>
        <w:t>Šiaulių miestas</w:t>
      </w:r>
    </w:p>
    <w:p w14:paraId="08FBF83F" w14:textId="77777777" w:rsidR="00B55BB8" w:rsidRDefault="00FF22DE">
      <w:pPr>
        <w:pStyle w:val="NoSpacing"/>
        <w:spacing w:before="240" w:line="360" w:lineRule="auto"/>
        <w:ind w:firstLine="426"/>
        <w:jc w:val="both"/>
        <w:rPr>
          <w:sz w:val="24"/>
          <w:szCs w:val="24"/>
        </w:rPr>
      </w:pPr>
      <w:r>
        <w:rPr>
          <w:sz w:val="24"/>
          <w:szCs w:val="24"/>
        </w:rPr>
        <w:t>2024 m. Šiaulių m. NVO taryba turėjo 2 posėdžius, iš kurių tik 2024-01-05 posėdyje, kuriame buvo renkami Šiaulių m. NVO projektų finansavimo prioritetai, buvo nagrinėjamas VPKK diskurso klausimas. Žemiau pateikiamas nagrinėto klausimo protokolo išrašas.</w:t>
      </w:r>
    </w:p>
    <w:p w14:paraId="456F41C2" w14:textId="77777777" w:rsidR="00B55BB8" w:rsidRDefault="00B55BB8">
      <w:pPr>
        <w:pStyle w:val="NoSpacing"/>
        <w:spacing w:before="240" w:line="360" w:lineRule="auto"/>
        <w:ind w:firstLine="426"/>
        <w:jc w:val="both"/>
        <w:rPr>
          <w:sz w:val="24"/>
          <w:szCs w:val="24"/>
        </w:rPr>
      </w:pPr>
    </w:p>
    <w:p w14:paraId="583A8425"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Šiaulių NVO tarybos nariams svarstyti pateikta 12 pasiūlymų dėl finansavimo prioritetų 2024 m.:</w:t>
      </w:r>
    </w:p>
    <w:p w14:paraId="57EC6305" w14:textId="77777777" w:rsidR="00B55BB8" w:rsidRDefault="00FF22DE" w:rsidP="00FF22DE">
      <w:pPr>
        <w:pStyle w:val="ListParagraph"/>
        <w:numPr>
          <w:ilvl w:val="0"/>
          <w:numId w:val="60"/>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NVO gebėjimų stiprinimas veikti tolerancijos, lyčių lygybės, lygių galimybių, žmogaus teisių užtikrinimo srityse.</w:t>
      </w:r>
    </w:p>
    <w:p w14:paraId="229FA005"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u w:val="single"/>
        </w:rPr>
        <w:t>Ekologijos, tvarumo, žaliosios politikos priemonių įgyvendinimo būdų, galimybių paieška ir „zerowaste“ (liet. „nulis atliekų“) gyvensenos skatinimas</w:t>
      </w:r>
      <w:r>
        <w:rPr>
          <w:rFonts w:ascii="Times New Roman" w:eastAsia="Times New Roman" w:hAnsi="Times New Roman" w:cs="Times New Roman"/>
          <w:i/>
          <w:iCs/>
        </w:rPr>
        <w:t>.</w:t>
      </w:r>
    </w:p>
    <w:p w14:paraId="60CA9431"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NVO veiklos, susiję su miesto gyventojų patiriamų socialinių problemų prevencija.</w:t>
      </w:r>
    </w:p>
    <w:p w14:paraId="56A3F45D"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Civilinės saugos įgūdžių bei kompetencijų, būtinų krizinėse visuomenei situacijose, stiprinimas.</w:t>
      </w:r>
    </w:p>
    <w:p w14:paraId="6AE28872"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Trečiųjų šalių piliečių, atvykusių į Šiaulius, konsultavimas ir tarpininkavimas padedant jiems gauti viešąsias paslaugas .</w:t>
      </w:r>
    </w:p>
    <w:p w14:paraId="0F997680"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Gvvūnų aplinkos ir gyvenimo sąlygų gerinimas.</w:t>
      </w:r>
    </w:p>
    <w:p w14:paraId="0D63D45C"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 xml:space="preserve"> Šiaulių NVO veiklų, savanorystės skatinimas, įtraukimo aktyvinimas, organizuojamų laisvalaikio veiklų, bendrystės aktyvinimas, įvairiose gyventojams aktualiose pagal skirtingus poreikius, interesus srityse( saviveiklos, savitvarkos, saviraiškos, saviugdos ir pan.) .  </w:t>
      </w:r>
    </w:p>
    <w:p w14:paraId="49D68851"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 xml:space="preserve">NVO, nesusijusių su privačių įmonių ar savivaldybės organizacijomis, savanoriškumu pagrįstų kolektyvų veiklos skatinimas ir palaikymas, atstovaujant miesto, apskrities už savivaldybės ribų.  </w:t>
      </w:r>
    </w:p>
    <w:p w14:paraId="46385C6C"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 xml:space="preserve"> Skatinimas NVO veiklos, siekiant tenkinti, įgyvendinti, ginti viešuosius gyventojų interesus, gerinti bendradarbiavimą tarpusavyje, su politikais, miesto savivalda.</w:t>
      </w:r>
    </w:p>
    <w:p w14:paraId="7B3E82A2"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4" w:lineRule="auto"/>
        <w:jc w:val="both"/>
        <w:textAlignment w:val="auto"/>
        <w:rPr>
          <w:rFonts w:ascii="Times New Roman" w:hAnsi="Times New Roman" w:cs="Times New Roman"/>
        </w:rPr>
      </w:pPr>
      <w:r>
        <w:rPr>
          <w:rFonts w:ascii="Times New Roman" w:hAnsi="Times New Roman" w:cs="Times New Roman"/>
          <w:i/>
          <w:iCs/>
        </w:rPr>
        <w:t>NVO atskaitomybės standarto diegimas ir taikymas</w:t>
      </w:r>
      <w:r>
        <w:rPr>
          <w:rFonts w:ascii="Times New Roman" w:hAnsi="Times New Roman" w:cs="Times New Roman"/>
        </w:rPr>
        <w:t>.</w:t>
      </w:r>
    </w:p>
    <w:p w14:paraId="2826742B"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4" w:lineRule="auto"/>
        <w:textAlignment w:val="auto"/>
        <w:rPr>
          <w:rFonts w:ascii="Times New Roman" w:hAnsi="Times New Roman" w:cs="Times New Roman"/>
          <w:i/>
          <w:iCs/>
        </w:rPr>
      </w:pPr>
      <w:r>
        <w:rPr>
          <w:rFonts w:ascii="Times New Roman" w:hAnsi="Times New Roman" w:cs="Times New Roman"/>
          <w:i/>
          <w:iCs/>
        </w:rPr>
        <w:t>Visuomenės ir NVO dalyvavimo sprendimų priėmime didinimas.</w:t>
      </w:r>
    </w:p>
    <w:p w14:paraId="66435E13"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textAlignment w:val="auto"/>
        <w:rPr>
          <w:rFonts w:ascii="Times New Roman" w:hAnsi="Times New Roman" w:cs="Times New Roman"/>
          <w:i/>
          <w:iCs/>
        </w:rPr>
      </w:pPr>
      <w:r>
        <w:rPr>
          <w:rFonts w:ascii="Times New Roman" w:hAnsi="Times New Roman" w:cs="Times New Roman"/>
          <w:i/>
          <w:iCs/>
        </w:rPr>
        <w:t>NVO kompetencijų ir finansinio tvarumo didinimas.</w:t>
      </w:r>
    </w:p>
    <w:p w14:paraId="417CF18B"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Klausė NVO tarybos narių nuomonės dėl finansavimo prioritetų 2024 m. skaičiaus.</w:t>
      </w:r>
    </w:p>
    <w:p w14:paraId="714B37E3"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NVO tarybos nariai siūlė nustatyti 4-5 finansavimo prioritetus.</w:t>
      </w:r>
    </w:p>
    <w:p w14:paraId="6DABE9DC"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Balsavo:</w:t>
      </w:r>
    </w:p>
    <w:p w14:paraId="77379A6C"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Už 4 finansavimo prioritetus balsavo 3 NVO nariai. Už 5 finansavimo prioritetus balsavo 6 NVO tarybos nariai. Balsų dauguma nutarta nustatyti 5 finansavimo prioritetus 2024 m.</w:t>
      </w:r>
    </w:p>
    <w:p w14:paraId="2B2C2B07" w14:textId="77777777" w:rsidR="00B55BB8" w:rsidRDefault="00B55BB8">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p>
    <w:p w14:paraId="587B86E1"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Daugiausiai balsų surinkę 5 pasiūlymai bus teikiami kaip pagrindiniai finansavimo prioritetai 2024 m. NVO tarybos nariai pritarė šiam pasiūlymui.</w:t>
      </w:r>
    </w:p>
    <w:p w14:paraId="15F24FB1" w14:textId="77777777" w:rsidR="00B55BB8" w:rsidRDefault="00FF22DE">
      <w:pPr>
        <w:pBdr>
          <w:top w:val="single" w:sz="4" w:space="1" w:color="000000"/>
          <w:left w:val="single" w:sz="4" w:space="4" w:color="000000"/>
          <w:bottom w:val="single" w:sz="4" w:space="1" w:color="000000"/>
          <w:right w:val="single" w:sz="4" w:space="4" w:color="000000"/>
        </w:pBdr>
        <w:spacing w:line="252" w:lineRule="auto"/>
        <w:rPr>
          <w:rFonts w:ascii="Times New Roman" w:eastAsia="Times New Roman" w:hAnsi="Times New Roman" w:cs="Times New Roman"/>
          <w:i/>
          <w:iCs/>
        </w:rPr>
      </w:pPr>
      <w:r>
        <w:rPr>
          <w:rFonts w:ascii="Times New Roman" w:eastAsia="Times New Roman" w:hAnsi="Times New Roman" w:cs="Times New Roman"/>
          <w:i/>
          <w:iCs/>
        </w:rPr>
        <w:t>NUSPRĘSTA: Teikti tvirtinti šiuos nevyriausybinių organizacijų projektų finansavimo prioritetus 2024 m. :</w:t>
      </w:r>
    </w:p>
    <w:p w14:paraId="0BE7E6A3"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NVO veiklos, susijusios su miesto gyventojų patiriamų socialinių problemų prevencija</w:t>
      </w:r>
      <w:r>
        <w:rPr>
          <w:rFonts w:ascii="Times New Roman" w:hAnsi="Times New Roman" w:cs="Times New Roman"/>
          <w:i/>
          <w:iCs/>
        </w:rPr>
        <w:t>.</w:t>
      </w:r>
    </w:p>
    <w:p w14:paraId="5A87AA91"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Civilinės saugos įgūdžių ir kompetencijų, būtinų visuomenei krizinėse situacijose, stiprinimas</w:t>
      </w:r>
      <w:r>
        <w:rPr>
          <w:rFonts w:ascii="Times New Roman" w:hAnsi="Times New Roman" w:cs="Times New Roman"/>
          <w:i/>
          <w:iCs/>
        </w:rPr>
        <w:t>.</w:t>
      </w:r>
    </w:p>
    <w:p w14:paraId="21A77516"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ind w:hanging="306"/>
        <w:jc w:val="both"/>
        <w:textAlignment w:val="auto"/>
        <w:rPr>
          <w:rFonts w:ascii="Times New Roman" w:hAnsi="Times New Roman" w:cs="Times New Roman"/>
          <w:i/>
          <w:iCs/>
        </w:rPr>
      </w:pPr>
      <w:r>
        <w:rPr>
          <w:rFonts w:ascii="Times New Roman" w:eastAsia="Times New Roman" w:hAnsi="Times New Roman" w:cs="Times New Roman"/>
          <w:i/>
          <w:iCs/>
        </w:rPr>
        <w:t xml:space="preserve"> </w:t>
      </w:r>
      <w:r>
        <w:rPr>
          <w:rFonts w:ascii="Times New Roman" w:hAnsi="Times New Roman" w:cs="Times New Roman"/>
          <w:i/>
          <w:iCs/>
        </w:rPr>
        <w:t>Šiaulių NVO veiklų, savanorystės skatinimas, gyventojų įtraukimo į laisvalaikio veiklas pagal jų poreikius ir interesus (saviveiklos, savitvarkos, saviraiškos, saviugdos, gyvūnų aplinkos ir gyvenimo sąlygų gerinimo ir pan.), bendrystės aktyvinimas.</w:t>
      </w:r>
    </w:p>
    <w:p w14:paraId="3043A2DC"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ind w:hanging="306"/>
        <w:jc w:val="both"/>
        <w:textAlignment w:val="auto"/>
        <w:rPr>
          <w:rFonts w:ascii="Times New Roman" w:hAnsi="Times New Roman" w:cs="Times New Roman"/>
          <w:i/>
          <w:iCs/>
        </w:rPr>
      </w:pPr>
      <w:r>
        <w:rPr>
          <w:rFonts w:ascii="Times New Roman" w:hAnsi="Times New Roman" w:cs="Times New Roman"/>
          <w:i/>
          <w:iCs/>
        </w:rPr>
        <w:t xml:space="preserve">NVO veiklos skatinimas siekiant tenkinti, įgyvendinti, ginti viešuosius gyventojų </w:t>
      </w:r>
      <w:r>
        <w:rPr>
          <w:rFonts w:ascii="Times New Roman" w:hAnsi="Times New Roman" w:cs="Times New Roman"/>
          <w:i/>
          <w:iCs/>
          <w:color w:val="FF0000"/>
        </w:rPr>
        <w:t xml:space="preserve"> </w:t>
      </w:r>
      <w:r>
        <w:rPr>
          <w:rFonts w:ascii="Times New Roman" w:hAnsi="Times New Roman" w:cs="Times New Roman"/>
          <w:i/>
          <w:iCs/>
        </w:rPr>
        <w:t>interesus, gerinti tarpusavio ryšius, bendradarbiavimą su politikais, miesto savivaldos atstovais, didinti visuomenės ir NVO dalyvavimą priimant sprendimus.</w:t>
      </w:r>
    </w:p>
    <w:p w14:paraId="2DCBB1E8"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ind w:hanging="306"/>
        <w:jc w:val="both"/>
        <w:textAlignment w:val="auto"/>
        <w:rPr>
          <w:rFonts w:ascii="Times New Roman" w:hAnsi="Times New Roman" w:cs="Times New Roman"/>
          <w:i/>
          <w:iCs/>
        </w:rPr>
      </w:pPr>
      <w:r>
        <w:rPr>
          <w:rFonts w:ascii="Times New Roman" w:hAnsi="Times New Roman" w:cs="Times New Roman"/>
          <w:i/>
          <w:iCs/>
        </w:rPr>
        <w:lastRenderedPageBreak/>
        <w:t xml:space="preserve"> NVO kompetencijų veiklos kokybės ir finansinio tvarumo srityse didinimas.</w:t>
      </w:r>
    </w:p>
    <w:p w14:paraId="7A74DEE7" w14:textId="77777777" w:rsidR="00B55BB8" w:rsidRDefault="00FF22DE">
      <w:pPr>
        <w:pStyle w:val="NoSpacing"/>
        <w:spacing w:before="240" w:line="360" w:lineRule="auto"/>
        <w:ind w:firstLine="360"/>
        <w:jc w:val="both"/>
        <w:rPr>
          <w:sz w:val="24"/>
          <w:szCs w:val="24"/>
        </w:rPr>
      </w:pPr>
      <w:r>
        <w:rPr>
          <w:sz w:val="24"/>
          <w:szCs w:val="24"/>
        </w:rPr>
        <w:t>Kaip matyti iš Protokolo, VPKK diskurso pasiūlymas Šiaulių m. NVO tarybos palaikymo nesulaukė ir tarp Šiaulių m. NVO projektų finansavimo penkių prioritetinių projektų nepateko.</w:t>
      </w:r>
    </w:p>
    <w:p w14:paraId="70984B03" w14:textId="77777777" w:rsidR="00B55BB8" w:rsidRDefault="00B55BB8">
      <w:pPr>
        <w:pStyle w:val="NoSpacing"/>
        <w:spacing w:before="240" w:line="360" w:lineRule="auto"/>
        <w:jc w:val="center"/>
        <w:rPr>
          <w:b/>
          <w:bCs/>
          <w:sz w:val="24"/>
          <w:szCs w:val="24"/>
        </w:rPr>
      </w:pPr>
    </w:p>
    <w:p w14:paraId="1D829F1D" w14:textId="77777777" w:rsidR="00B55BB8" w:rsidRDefault="00FF22DE">
      <w:pPr>
        <w:pStyle w:val="NoSpacing"/>
        <w:spacing w:before="240" w:line="360" w:lineRule="auto"/>
        <w:jc w:val="center"/>
        <w:rPr>
          <w:b/>
          <w:bCs/>
          <w:sz w:val="24"/>
          <w:szCs w:val="24"/>
        </w:rPr>
      </w:pPr>
      <w:r>
        <w:rPr>
          <w:b/>
          <w:bCs/>
          <w:sz w:val="24"/>
          <w:szCs w:val="24"/>
        </w:rPr>
        <w:t>Vilkaviškio rajonas</w:t>
      </w:r>
    </w:p>
    <w:p w14:paraId="371EDA1A" w14:textId="77777777" w:rsidR="00B55BB8" w:rsidRDefault="00FF22DE">
      <w:pPr>
        <w:pStyle w:val="NoSpacing"/>
        <w:spacing w:before="240" w:line="360" w:lineRule="auto"/>
        <w:ind w:firstLine="851"/>
        <w:jc w:val="both"/>
        <w:rPr>
          <w:sz w:val="24"/>
          <w:szCs w:val="24"/>
        </w:rPr>
      </w:pPr>
      <w:r>
        <w:rPr>
          <w:sz w:val="24"/>
          <w:szCs w:val="24"/>
        </w:rPr>
        <w:t>2024 m. Vilkaviškio rajono NVO Taryba turėjo 2 posėdžius, iš kurių, esant kvorumui, įvyko tik vienas 2024-02-01. Vilkaviškio r. NVO Tarybos posėdžio sprendimai:</w:t>
      </w:r>
    </w:p>
    <w:p w14:paraId="35A1E49F" w14:textId="77777777" w:rsidR="00B55BB8" w:rsidRDefault="00FF22DE">
      <w:pPr>
        <w:spacing w:line="360" w:lineRule="auto"/>
        <w:ind w:firstLine="851"/>
        <w:jc w:val="both"/>
        <w:rPr>
          <w:rFonts w:ascii="Times New Roman" w:hAnsi="Times New Roman" w:cs="Times New Roman"/>
          <w:highlight w:val="yellow"/>
        </w:rPr>
      </w:pPr>
      <w:r>
        <w:rPr>
          <w:rFonts w:ascii="Times New Roman" w:hAnsi="Times New Roman" w:cs="Times New Roman"/>
        </w:rPr>
        <w:t>Siūlomos išbraukti finansuotinos veiklos nuo 2024 m.:</w:t>
      </w:r>
    </w:p>
    <w:p w14:paraId="1ECC850D"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 renginiais, kurie organizuojami nevyriausybinių organizacijų jubiliejams paminėti;  </w:t>
      </w:r>
    </w:p>
    <w:p w14:paraId="2718FCAC"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pagarbos tautinėms vertybėms, pilietiškumo didinimu;</w:t>
      </w:r>
    </w:p>
    <w:p w14:paraId="04A207C3"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w:t>
      </w:r>
      <w:bookmarkStart w:id="89" w:name="_Hlk127263028"/>
      <w:r>
        <w:rPr>
          <w:rFonts w:ascii="Times New Roman" w:hAnsi="Times New Roman" w:cs="Times New Roman"/>
        </w:rPr>
        <w:t>savanorystės skatinimu, kai vykdoma socialinė veikla, skirta socialiai pažeidžiamiems gyventojams ir (ar) jų grupėms</w:t>
      </w:r>
      <w:bookmarkEnd w:id="89"/>
      <w:r>
        <w:rPr>
          <w:rFonts w:ascii="Times New Roman" w:hAnsi="Times New Roman" w:cs="Times New Roman"/>
        </w:rPr>
        <w:t>;</w:t>
      </w:r>
    </w:p>
    <w:p w14:paraId="57107CEF" w14:textId="77777777" w:rsidR="00B55BB8" w:rsidRDefault="00FF22DE">
      <w:pPr>
        <w:spacing w:line="360" w:lineRule="auto"/>
        <w:jc w:val="both"/>
        <w:rPr>
          <w:rFonts w:ascii="Times New Roman" w:hAnsi="Times New Roman" w:cs="Times New Roman"/>
        </w:rPr>
      </w:pPr>
      <w:r>
        <w:rPr>
          <w:rFonts w:ascii="Times New Roman" w:hAnsi="Times New Roman" w:cs="Times New Roman"/>
        </w:rPr>
        <w:t>7. lygių galimybių politikos įgyvendinimu (lygybės ir įvairovės idėjų sklaida visuomenėje; švietimas apie žmogaus teises, moterų ir vyrų lygybę; akcijos, kurios didintų suvokimą apie diskriminaciją; smurto prevencija (Tarptautinė kovos su smurtu prieš moteris diena); socialinės integracijos veiklos, skirtos asmenims susiduriantiems su diskriminacija, ar diskriminacijos apraiškoms mažinti; tolerancija ir pan.).</w:t>
      </w:r>
    </w:p>
    <w:p w14:paraId="2E95C666" w14:textId="77777777" w:rsidR="00B55BB8" w:rsidRDefault="00FF22DE">
      <w:pPr>
        <w:spacing w:line="360" w:lineRule="auto"/>
        <w:ind w:firstLine="851"/>
        <w:jc w:val="both"/>
        <w:rPr>
          <w:rFonts w:ascii="Times New Roman" w:hAnsi="Times New Roman" w:cs="Times New Roman"/>
        </w:rPr>
      </w:pPr>
      <w:r>
        <w:rPr>
          <w:rFonts w:ascii="Times New Roman" w:hAnsi="Times New Roman" w:cs="Times New Roman"/>
        </w:rPr>
        <w:t>Siūlomos pridėti finansuotinos veiklos nuo 2024 m.:</w:t>
      </w:r>
    </w:p>
    <w:p w14:paraId="42E90E45" w14:textId="77777777" w:rsidR="00B55BB8" w:rsidRDefault="00FF22DE">
      <w:pPr>
        <w:spacing w:line="360" w:lineRule="auto"/>
        <w:jc w:val="both"/>
        <w:rPr>
          <w:rFonts w:ascii="Times New Roman" w:hAnsi="Times New Roman" w:cs="Times New Roman"/>
        </w:rPr>
      </w:pPr>
      <w:r>
        <w:rPr>
          <w:rFonts w:ascii="Times New Roman" w:hAnsi="Times New Roman" w:cs="Times New Roman"/>
        </w:rPr>
        <w:t>1. iniciatyvomis, skirtomis viešųjų erdvių, pastatų tvarkymui;</w:t>
      </w:r>
    </w:p>
    <w:p w14:paraId="01D55765"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krašto etnokultūros / istorijos, atmintinų vietų įamžinimu, puoselėjimu, išsaugojimu, viešinimu (stendų, informacinių lentų įrengimas, leidinių leidyba ir pan.);</w:t>
      </w:r>
    </w:p>
    <w:p w14:paraId="70866780"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3. aplinkosauginio švietimo ugdymu ir iniciatyvomis;</w:t>
      </w:r>
    </w:p>
    <w:p w14:paraId="6F3D80FA"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krizių valdymo ir civilinės saugos priemonių vykdymu;</w:t>
      </w:r>
    </w:p>
    <w:p w14:paraId="2589E1BF" w14:textId="77777777" w:rsidR="00B55BB8" w:rsidRDefault="00FF22DE">
      <w:pPr>
        <w:spacing w:line="360" w:lineRule="auto"/>
        <w:jc w:val="both"/>
        <w:rPr>
          <w:rFonts w:ascii="Times New Roman" w:hAnsi="Times New Roman" w:cs="Times New Roman"/>
        </w:rPr>
      </w:pPr>
      <w:r>
        <w:rPr>
          <w:rFonts w:ascii="Times New Roman" w:hAnsi="Times New Roman" w:cs="Times New Roman"/>
        </w:rPr>
        <w:t>5. iniciatyvomis, susijusiomis su ES ir NATO dvidešimtmečio paminėjimu.</w:t>
      </w:r>
    </w:p>
    <w:p w14:paraId="35A617A8" w14:textId="77777777" w:rsidR="00B55BB8" w:rsidRDefault="00FF22DE">
      <w:pPr>
        <w:spacing w:line="360" w:lineRule="auto"/>
        <w:ind w:firstLine="851"/>
        <w:jc w:val="both"/>
        <w:rPr>
          <w:rFonts w:ascii="Times New Roman" w:hAnsi="Times New Roman" w:cs="Times New Roman"/>
        </w:rPr>
      </w:pPr>
      <w:r>
        <w:rPr>
          <w:rFonts w:ascii="Times New Roman" w:hAnsi="Times New Roman" w:cs="Times New Roman"/>
        </w:rPr>
        <w:t>Siūlomos prioritetinės sritys:</w:t>
      </w:r>
    </w:p>
    <w:p w14:paraId="3FE65582" w14:textId="77777777" w:rsidR="00B55BB8" w:rsidRDefault="00FF22DE" w:rsidP="00FF22DE">
      <w:pPr>
        <w:pStyle w:val="ListParagraph"/>
        <w:numPr>
          <w:ilvl w:val="0"/>
          <w:numId w:val="25"/>
        </w:numPr>
        <w:suppressAutoHyphens w:val="0"/>
        <w:spacing w:line="360" w:lineRule="auto"/>
        <w:jc w:val="both"/>
        <w:textAlignment w:val="auto"/>
        <w:rPr>
          <w:rFonts w:ascii="Times New Roman" w:hAnsi="Times New Roman" w:cs="Times New Roman"/>
        </w:rPr>
      </w:pPr>
      <w:r>
        <w:rPr>
          <w:rFonts w:ascii="Times New Roman" w:hAnsi="Times New Roman" w:cs="Times New Roman"/>
        </w:rPr>
        <w:t>Iniciatyvoms skirtoms krizių valdymui ir civilės saugos priemonių vykdymui;</w:t>
      </w:r>
    </w:p>
    <w:p w14:paraId="026B2F07" w14:textId="77777777" w:rsidR="00B55BB8" w:rsidRDefault="00FF22DE" w:rsidP="00FF22DE">
      <w:pPr>
        <w:pStyle w:val="ListParagraph"/>
        <w:numPr>
          <w:ilvl w:val="0"/>
          <w:numId w:val="25"/>
        </w:numPr>
        <w:suppressAutoHyphens w:val="0"/>
        <w:spacing w:line="360" w:lineRule="auto"/>
        <w:jc w:val="both"/>
        <w:textAlignment w:val="auto"/>
        <w:rPr>
          <w:rFonts w:ascii="Times New Roman" w:hAnsi="Times New Roman" w:cs="Times New Roman"/>
        </w:rPr>
      </w:pPr>
      <w:r>
        <w:rPr>
          <w:rFonts w:ascii="Times New Roman" w:hAnsi="Times New Roman" w:cs="Times New Roman"/>
        </w:rPr>
        <w:t>Iniciatyvoms skirtoms ES ir NATO dvidešimtmečiui paminėti;</w:t>
      </w:r>
    </w:p>
    <w:p w14:paraId="64F7C801" w14:textId="77777777" w:rsidR="00B55BB8" w:rsidRDefault="00FF22DE" w:rsidP="00FF22DE">
      <w:pPr>
        <w:pStyle w:val="ListParagraph"/>
        <w:numPr>
          <w:ilvl w:val="0"/>
          <w:numId w:val="25"/>
        </w:numPr>
        <w:suppressAutoHyphens w:val="0"/>
        <w:spacing w:line="360" w:lineRule="auto"/>
        <w:jc w:val="both"/>
        <w:textAlignment w:val="auto"/>
        <w:rPr>
          <w:rFonts w:ascii="Times New Roman" w:hAnsi="Times New Roman" w:cs="Times New Roman"/>
        </w:rPr>
      </w:pPr>
      <w:r>
        <w:rPr>
          <w:rFonts w:ascii="Times New Roman" w:hAnsi="Times New Roman" w:cs="Times New Roman"/>
        </w:rPr>
        <w:t>Kai Pareiškėjas yra įregistravęs nevyriausybinės organizacijos žymą Juridinių asmenų registre.</w:t>
      </w:r>
    </w:p>
    <w:p w14:paraId="10C0AB81" w14:textId="77777777" w:rsidR="00B55BB8" w:rsidRDefault="00FF22DE">
      <w:pPr>
        <w:pStyle w:val="NoSpacing"/>
        <w:spacing w:before="240" w:line="360" w:lineRule="auto"/>
        <w:rPr>
          <w:sz w:val="24"/>
          <w:szCs w:val="24"/>
        </w:rPr>
      </w:pPr>
      <w:r>
        <w:rPr>
          <w:sz w:val="24"/>
          <w:szCs w:val="24"/>
        </w:rPr>
        <w:t>Darytina išvada, kad Vilkaviškio r. NVO Taryba, įtraukdama aplinkosauginio švietimo ugdymą ir iniciatyvas į finansuotinų NVO veiklų sąrašą, yra draugiška VPKK diskurso atžvilgiu. Tačiau šiuo metu VPKK diskursas nėra tarybos prioritetinė sritis.</w:t>
      </w:r>
    </w:p>
    <w:p w14:paraId="4A8035E0" w14:textId="77777777" w:rsidR="00B55BB8" w:rsidRDefault="00B55BB8">
      <w:pPr>
        <w:pStyle w:val="NoSpacing"/>
        <w:spacing w:before="240"/>
        <w:ind w:firstLine="1296"/>
        <w:jc w:val="both"/>
        <w:rPr>
          <w:sz w:val="24"/>
          <w:szCs w:val="24"/>
          <w:u w:val="single"/>
        </w:rPr>
      </w:pPr>
    </w:p>
    <w:p w14:paraId="339FAD30" w14:textId="77777777" w:rsidR="00B55BB8" w:rsidRDefault="00FF22DE">
      <w:pPr>
        <w:pStyle w:val="NoSpacing"/>
        <w:spacing w:before="240"/>
        <w:ind w:firstLine="1296"/>
        <w:jc w:val="both"/>
        <w:rPr>
          <w:sz w:val="24"/>
          <w:szCs w:val="24"/>
          <w:u w:val="single"/>
        </w:rPr>
      </w:pPr>
      <w:r>
        <w:rPr>
          <w:sz w:val="24"/>
          <w:szCs w:val="24"/>
          <w:u w:val="single"/>
        </w:rPr>
        <w:t>Savivaldos tarybų 2024 m. posėdžių analizė</w:t>
      </w:r>
    </w:p>
    <w:p w14:paraId="0FC3E9F9" w14:textId="77777777" w:rsidR="00B55BB8" w:rsidRDefault="00B55BB8">
      <w:pPr>
        <w:pStyle w:val="NoSpacing"/>
        <w:spacing w:before="240" w:line="360" w:lineRule="auto"/>
        <w:ind w:firstLine="1296"/>
        <w:jc w:val="both"/>
        <w:rPr>
          <w:sz w:val="24"/>
          <w:szCs w:val="24"/>
        </w:rPr>
      </w:pPr>
    </w:p>
    <w:p w14:paraId="69F3BFA2" w14:textId="77777777" w:rsidR="00B55BB8" w:rsidRDefault="00FF22DE">
      <w:pPr>
        <w:pStyle w:val="NoSpacing"/>
        <w:spacing w:before="240" w:line="360" w:lineRule="auto"/>
        <w:ind w:firstLine="1296"/>
        <w:jc w:val="both"/>
        <w:rPr>
          <w:sz w:val="24"/>
          <w:szCs w:val="24"/>
        </w:rPr>
      </w:pPr>
      <w:r>
        <w:rPr>
          <w:sz w:val="24"/>
          <w:szCs w:val="24"/>
        </w:rPr>
        <w:t xml:space="preserve">Savivaldybių tarybų posėdžių analizei yra prieinami kiekybiniai ir kokybiniai duomenys savivaldybių internetinėse svetainėse paskelbtose savivaldybių metinėse ataskaitose, tarybos posėdžių darbotvarkėse bei tarybos posėdžių protokoluose, tarybos ir administracijos teisės aktų (projektų) skelbimuose. Atlikus tokių dokumentų pirminę apžvalgą buvo nustatyta, kad savivaldybių ataskaitose skelbiamų posėdžių klausimų kiekybiniai rodikliai dažnai nesutampa su paskelbtų savivaldybių tarybų darbotvarkių ir juos lydinčių protokolų rodikliais. Buvo atkreiptas dėmesys, kad dalis numatytų darbotvarkėse klausimų tarybų posėdžių metu buvo išbraukiama iš darbotvarkių, o kai kurie nauji klausimai – įtraukiami papildomai. Todėl šioje analizėje buvo nagrinėjami tik paskelbti savivaldybių tarybų posėdžių protokoluose išdėstyti klausimai. </w:t>
      </w:r>
    </w:p>
    <w:p w14:paraId="470BA34F" w14:textId="77777777" w:rsidR="00B55BB8" w:rsidRDefault="00FF22DE">
      <w:pPr>
        <w:pStyle w:val="NoSpacing"/>
        <w:spacing w:before="240" w:line="360" w:lineRule="auto"/>
        <w:ind w:firstLine="1296"/>
        <w:jc w:val="both"/>
        <w:rPr>
          <w:sz w:val="24"/>
          <w:szCs w:val="24"/>
        </w:rPr>
      </w:pPr>
      <w:r>
        <w:rPr>
          <w:sz w:val="24"/>
          <w:szCs w:val="24"/>
        </w:rPr>
        <w:t xml:space="preserve">Analizės uždaviniu buvo suprantamas atsakymo į klausimą – kokiu intensyvumu savivaldybių tarybų posėdžių darbotvarkėse 2024 m. atsispindėjo VPKK diskursas – nustatymas.  Tuo tikslu pagal posėdžių protokoluose skelbiamus aprašus reikėjo nustatyti transporto/pramonės/žemės ūkio sektoriams priskirtinų nagrinėtų klausimų sąsajumą su VPKK diskursu. Pažymėtina, kad </w:t>
      </w:r>
      <w:r>
        <w:rPr>
          <w:i/>
          <w:iCs/>
          <w:sz w:val="24"/>
          <w:szCs w:val="24"/>
        </w:rPr>
        <w:t>pramonės sektoriaus</w:t>
      </w:r>
      <w:r>
        <w:rPr>
          <w:sz w:val="24"/>
          <w:szCs w:val="24"/>
        </w:rPr>
        <w:t xml:space="preserve"> sąvoka vietos savivaldos teisėkūroje nėra naudojama. Šioje analizėje pramonės sektoriui priskiriamas gamybos srityse veikiantis </w:t>
      </w:r>
      <w:r>
        <w:rPr>
          <w:b/>
          <w:bCs/>
          <w:sz w:val="24"/>
          <w:szCs w:val="24"/>
        </w:rPr>
        <w:t>verslo sektorius</w:t>
      </w:r>
      <w:r>
        <w:rPr>
          <w:sz w:val="24"/>
          <w:szCs w:val="24"/>
        </w:rPr>
        <w:t xml:space="preserve"> ir, kiek tai priskirtina gamybai, aplinkos ir energetikos sektoriai. Analizės lyginamųjų rodiklių nustatymui buvo sukurta suvestinių rodiklių lentelė. Joje VPKK diskursui priskirtini klausimai buvo pripažįstami tik esant detalizuotam (o ne nuspėjamam) klimato kaitos problematikos paminėjimui. Papildomai buvo analizuojami tarybų sprendimai, liečiantys NVO sektorių.</w:t>
      </w:r>
    </w:p>
    <w:p w14:paraId="2484F866" w14:textId="77777777" w:rsidR="00B55BB8" w:rsidRDefault="00B55BB8">
      <w:pPr>
        <w:pStyle w:val="NoSpacing"/>
        <w:spacing w:before="240" w:line="360" w:lineRule="auto"/>
        <w:ind w:firstLine="1296"/>
        <w:jc w:val="both"/>
        <w:rPr>
          <w:sz w:val="24"/>
          <w:szCs w:val="24"/>
        </w:rPr>
      </w:pPr>
    </w:p>
    <w:p w14:paraId="1C3A2DB5" w14:textId="77777777" w:rsidR="00B55BB8" w:rsidRDefault="00B55BB8">
      <w:pPr>
        <w:pStyle w:val="NoSpacing"/>
        <w:spacing w:before="240" w:line="360" w:lineRule="auto"/>
        <w:ind w:firstLine="1296"/>
        <w:jc w:val="both"/>
        <w:rPr>
          <w:sz w:val="24"/>
          <w:szCs w:val="24"/>
        </w:rPr>
      </w:pPr>
    </w:p>
    <w:tbl>
      <w:tblPr>
        <w:tblW w:w="9618" w:type="dxa"/>
        <w:tblLayout w:type="fixed"/>
        <w:tblLook w:val="04A0" w:firstRow="1" w:lastRow="0" w:firstColumn="1" w:lastColumn="0" w:noHBand="0" w:noVBand="1"/>
      </w:tblPr>
      <w:tblGrid>
        <w:gridCol w:w="786"/>
        <w:gridCol w:w="639"/>
        <w:gridCol w:w="701"/>
        <w:gridCol w:w="570"/>
        <w:gridCol w:w="766"/>
        <w:gridCol w:w="516"/>
        <w:gridCol w:w="724"/>
        <w:gridCol w:w="579"/>
        <w:gridCol w:w="650"/>
        <w:gridCol w:w="579"/>
        <w:gridCol w:w="649"/>
        <w:gridCol w:w="579"/>
        <w:gridCol w:w="650"/>
        <w:gridCol w:w="579"/>
        <w:gridCol w:w="651"/>
      </w:tblGrid>
      <w:tr w:rsidR="00B55BB8" w14:paraId="0E143AFA" w14:textId="77777777">
        <w:trPr>
          <w:trHeight w:val="300"/>
        </w:trPr>
        <w:tc>
          <w:tcPr>
            <w:tcW w:w="786" w:type="dxa"/>
            <w:tcBorders>
              <w:top w:val="single" w:sz="8" w:space="0" w:color="000000"/>
              <w:left w:val="single" w:sz="8" w:space="0" w:color="000000"/>
              <w:bottom w:val="single" w:sz="4" w:space="0" w:color="000000"/>
              <w:right w:val="single" w:sz="4" w:space="0" w:color="000000"/>
            </w:tcBorders>
            <w:vAlign w:val="bottom"/>
          </w:tcPr>
          <w:p w14:paraId="7EF84B9F"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Data</w:t>
            </w:r>
          </w:p>
        </w:tc>
        <w:tc>
          <w:tcPr>
            <w:tcW w:w="1340" w:type="dxa"/>
            <w:gridSpan w:val="2"/>
            <w:tcBorders>
              <w:top w:val="single" w:sz="8" w:space="0" w:color="000000"/>
              <w:bottom w:val="single" w:sz="4" w:space="0" w:color="000000"/>
              <w:right w:val="single" w:sz="4" w:space="0" w:color="000000"/>
            </w:tcBorders>
            <w:vAlign w:val="bottom"/>
          </w:tcPr>
          <w:p w14:paraId="167A0EEC"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Sprendimai</w:t>
            </w:r>
          </w:p>
        </w:tc>
        <w:tc>
          <w:tcPr>
            <w:tcW w:w="1336" w:type="dxa"/>
            <w:gridSpan w:val="2"/>
            <w:tcBorders>
              <w:top w:val="single" w:sz="8" w:space="0" w:color="000000"/>
              <w:bottom w:val="single" w:sz="4" w:space="0" w:color="000000"/>
              <w:right w:val="single" w:sz="4" w:space="0" w:color="000000"/>
            </w:tcBorders>
            <w:vAlign w:val="bottom"/>
          </w:tcPr>
          <w:p w14:paraId="639B2676"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Transportas</w:t>
            </w:r>
          </w:p>
        </w:tc>
        <w:tc>
          <w:tcPr>
            <w:tcW w:w="1240" w:type="dxa"/>
            <w:gridSpan w:val="2"/>
            <w:tcBorders>
              <w:top w:val="single" w:sz="8" w:space="0" w:color="000000"/>
              <w:bottom w:val="single" w:sz="4" w:space="0" w:color="000000"/>
              <w:right w:val="single" w:sz="4" w:space="0" w:color="000000"/>
            </w:tcBorders>
            <w:vAlign w:val="bottom"/>
          </w:tcPr>
          <w:p w14:paraId="521F5595"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Pramonė</w:t>
            </w:r>
          </w:p>
        </w:tc>
        <w:tc>
          <w:tcPr>
            <w:tcW w:w="1229" w:type="dxa"/>
            <w:gridSpan w:val="2"/>
            <w:tcBorders>
              <w:top w:val="single" w:sz="8" w:space="0" w:color="000000"/>
              <w:bottom w:val="single" w:sz="4" w:space="0" w:color="000000"/>
              <w:right w:val="single" w:sz="4" w:space="0" w:color="000000"/>
            </w:tcBorders>
            <w:vAlign w:val="bottom"/>
          </w:tcPr>
          <w:p w14:paraId="1723115E"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ŽŪ</w:t>
            </w:r>
          </w:p>
        </w:tc>
        <w:tc>
          <w:tcPr>
            <w:tcW w:w="1228" w:type="dxa"/>
            <w:gridSpan w:val="2"/>
            <w:tcBorders>
              <w:top w:val="single" w:sz="8" w:space="0" w:color="000000"/>
              <w:bottom w:val="single" w:sz="4" w:space="0" w:color="000000"/>
              <w:right w:val="single" w:sz="4" w:space="0" w:color="000000"/>
            </w:tcBorders>
            <w:vAlign w:val="bottom"/>
          </w:tcPr>
          <w:p w14:paraId="375E0DA1"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Aplinka</w:t>
            </w:r>
          </w:p>
        </w:tc>
        <w:tc>
          <w:tcPr>
            <w:tcW w:w="1229" w:type="dxa"/>
            <w:gridSpan w:val="2"/>
            <w:tcBorders>
              <w:top w:val="single" w:sz="8" w:space="0" w:color="000000"/>
              <w:bottom w:val="single" w:sz="4" w:space="0" w:color="000000"/>
              <w:right w:val="single" w:sz="4" w:space="0" w:color="000000"/>
            </w:tcBorders>
            <w:vAlign w:val="bottom"/>
          </w:tcPr>
          <w:p w14:paraId="2E3DA218"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Energetika</w:t>
            </w:r>
          </w:p>
        </w:tc>
        <w:tc>
          <w:tcPr>
            <w:tcW w:w="1230" w:type="dxa"/>
            <w:gridSpan w:val="2"/>
            <w:tcBorders>
              <w:top w:val="single" w:sz="8" w:space="0" w:color="000000"/>
              <w:bottom w:val="single" w:sz="4" w:space="0" w:color="000000"/>
              <w:right w:val="single" w:sz="8" w:space="0" w:color="000000"/>
            </w:tcBorders>
            <w:vAlign w:val="bottom"/>
          </w:tcPr>
          <w:p w14:paraId="0D804CF0"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NVO</w:t>
            </w:r>
          </w:p>
        </w:tc>
      </w:tr>
      <w:tr w:rsidR="00B55BB8" w14:paraId="4BD71C14" w14:textId="77777777">
        <w:trPr>
          <w:trHeight w:val="300"/>
        </w:trPr>
        <w:tc>
          <w:tcPr>
            <w:tcW w:w="786" w:type="dxa"/>
            <w:tcBorders>
              <w:left w:val="single" w:sz="8" w:space="0" w:color="000000"/>
              <w:bottom w:val="single" w:sz="4" w:space="0" w:color="000000"/>
              <w:right w:val="single" w:sz="4" w:space="0" w:color="000000"/>
            </w:tcBorders>
            <w:vAlign w:val="bottom"/>
          </w:tcPr>
          <w:p w14:paraId="39274D9B"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33D90368"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701" w:type="dxa"/>
            <w:tcBorders>
              <w:bottom w:val="single" w:sz="4" w:space="0" w:color="000000"/>
              <w:right w:val="single" w:sz="4" w:space="0" w:color="000000"/>
            </w:tcBorders>
            <w:vAlign w:val="bottom"/>
          </w:tcPr>
          <w:p w14:paraId="27648D4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0" w:type="dxa"/>
            <w:tcBorders>
              <w:bottom w:val="single" w:sz="4" w:space="0" w:color="000000"/>
              <w:right w:val="single" w:sz="4" w:space="0" w:color="000000"/>
            </w:tcBorders>
            <w:vAlign w:val="bottom"/>
          </w:tcPr>
          <w:p w14:paraId="578D27EC"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766" w:type="dxa"/>
            <w:tcBorders>
              <w:bottom w:val="single" w:sz="4" w:space="0" w:color="000000"/>
              <w:right w:val="single" w:sz="4" w:space="0" w:color="000000"/>
            </w:tcBorders>
            <w:vAlign w:val="bottom"/>
          </w:tcPr>
          <w:p w14:paraId="5D4172FB"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16" w:type="dxa"/>
            <w:tcBorders>
              <w:bottom w:val="single" w:sz="4" w:space="0" w:color="000000"/>
              <w:right w:val="single" w:sz="4" w:space="0" w:color="000000"/>
            </w:tcBorders>
            <w:vAlign w:val="bottom"/>
          </w:tcPr>
          <w:p w14:paraId="32E4F6C1"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724" w:type="dxa"/>
            <w:tcBorders>
              <w:bottom w:val="single" w:sz="4" w:space="0" w:color="000000"/>
              <w:right w:val="single" w:sz="4" w:space="0" w:color="000000"/>
            </w:tcBorders>
            <w:vAlign w:val="bottom"/>
          </w:tcPr>
          <w:p w14:paraId="14DB0F5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32E89CE1"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50" w:type="dxa"/>
            <w:tcBorders>
              <w:bottom w:val="single" w:sz="4" w:space="0" w:color="000000"/>
              <w:right w:val="single" w:sz="4" w:space="0" w:color="000000"/>
            </w:tcBorders>
            <w:vAlign w:val="bottom"/>
          </w:tcPr>
          <w:p w14:paraId="20D72B86"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79AD679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49" w:type="dxa"/>
            <w:tcBorders>
              <w:bottom w:val="single" w:sz="4" w:space="0" w:color="000000"/>
              <w:right w:val="single" w:sz="4" w:space="0" w:color="000000"/>
            </w:tcBorders>
            <w:vAlign w:val="bottom"/>
          </w:tcPr>
          <w:p w14:paraId="0C6C7A6E"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38A18EA0"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50" w:type="dxa"/>
            <w:tcBorders>
              <w:bottom w:val="single" w:sz="4" w:space="0" w:color="000000"/>
              <w:right w:val="single" w:sz="4" w:space="0" w:color="000000"/>
            </w:tcBorders>
            <w:vAlign w:val="bottom"/>
          </w:tcPr>
          <w:p w14:paraId="28E9609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1C2BAA92"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51" w:type="dxa"/>
            <w:tcBorders>
              <w:bottom w:val="single" w:sz="4" w:space="0" w:color="000000"/>
              <w:right w:val="single" w:sz="8" w:space="0" w:color="000000"/>
            </w:tcBorders>
            <w:vAlign w:val="bottom"/>
          </w:tcPr>
          <w:p w14:paraId="523B6679"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r>
      <w:tr w:rsidR="00B55BB8" w14:paraId="354C901B" w14:textId="77777777">
        <w:trPr>
          <w:trHeight w:val="300"/>
        </w:trPr>
        <w:tc>
          <w:tcPr>
            <w:tcW w:w="786" w:type="dxa"/>
            <w:tcBorders>
              <w:left w:val="single" w:sz="8" w:space="0" w:color="000000"/>
              <w:bottom w:val="single" w:sz="4" w:space="0" w:color="000000"/>
              <w:right w:val="single" w:sz="4" w:space="0" w:color="000000"/>
            </w:tcBorders>
            <w:vAlign w:val="bottom"/>
          </w:tcPr>
          <w:p w14:paraId="165D093B"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w:t>
            </w:r>
          </w:p>
        </w:tc>
        <w:tc>
          <w:tcPr>
            <w:tcW w:w="639" w:type="dxa"/>
            <w:tcBorders>
              <w:bottom w:val="single" w:sz="4" w:space="0" w:color="000000"/>
              <w:right w:val="single" w:sz="4" w:space="0" w:color="000000"/>
            </w:tcBorders>
            <w:vAlign w:val="bottom"/>
          </w:tcPr>
          <w:p w14:paraId="0A37C75F"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2</w:t>
            </w:r>
          </w:p>
        </w:tc>
        <w:tc>
          <w:tcPr>
            <w:tcW w:w="701" w:type="dxa"/>
            <w:tcBorders>
              <w:bottom w:val="single" w:sz="4" w:space="0" w:color="000000"/>
              <w:right w:val="single" w:sz="4" w:space="0" w:color="000000"/>
            </w:tcBorders>
            <w:vAlign w:val="bottom"/>
          </w:tcPr>
          <w:p w14:paraId="18E83E10"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3</w:t>
            </w:r>
          </w:p>
        </w:tc>
        <w:tc>
          <w:tcPr>
            <w:tcW w:w="570" w:type="dxa"/>
            <w:tcBorders>
              <w:bottom w:val="single" w:sz="4" w:space="0" w:color="000000"/>
              <w:right w:val="single" w:sz="4" w:space="0" w:color="000000"/>
            </w:tcBorders>
            <w:vAlign w:val="bottom"/>
          </w:tcPr>
          <w:p w14:paraId="20A1A848"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4</w:t>
            </w:r>
          </w:p>
        </w:tc>
        <w:tc>
          <w:tcPr>
            <w:tcW w:w="766" w:type="dxa"/>
            <w:tcBorders>
              <w:bottom w:val="single" w:sz="4" w:space="0" w:color="000000"/>
              <w:right w:val="single" w:sz="4" w:space="0" w:color="000000"/>
            </w:tcBorders>
            <w:vAlign w:val="bottom"/>
          </w:tcPr>
          <w:p w14:paraId="74C19C08"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5</w:t>
            </w:r>
          </w:p>
        </w:tc>
        <w:tc>
          <w:tcPr>
            <w:tcW w:w="516" w:type="dxa"/>
            <w:tcBorders>
              <w:bottom w:val="single" w:sz="4" w:space="0" w:color="000000"/>
              <w:right w:val="single" w:sz="4" w:space="0" w:color="000000"/>
            </w:tcBorders>
            <w:vAlign w:val="bottom"/>
          </w:tcPr>
          <w:p w14:paraId="428BE2DB"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6</w:t>
            </w:r>
          </w:p>
        </w:tc>
        <w:tc>
          <w:tcPr>
            <w:tcW w:w="724" w:type="dxa"/>
            <w:tcBorders>
              <w:bottom w:val="single" w:sz="4" w:space="0" w:color="000000"/>
              <w:right w:val="single" w:sz="4" w:space="0" w:color="000000"/>
            </w:tcBorders>
            <w:vAlign w:val="bottom"/>
          </w:tcPr>
          <w:p w14:paraId="0B8AC075"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7</w:t>
            </w:r>
          </w:p>
        </w:tc>
        <w:tc>
          <w:tcPr>
            <w:tcW w:w="579" w:type="dxa"/>
            <w:tcBorders>
              <w:bottom w:val="single" w:sz="4" w:space="0" w:color="000000"/>
              <w:right w:val="single" w:sz="4" w:space="0" w:color="000000"/>
            </w:tcBorders>
            <w:vAlign w:val="bottom"/>
          </w:tcPr>
          <w:p w14:paraId="6505F443"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8</w:t>
            </w:r>
          </w:p>
        </w:tc>
        <w:tc>
          <w:tcPr>
            <w:tcW w:w="650" w:type="dxa"/>
            <w:tcBorders>
              <w:bottom w:val="single" w:sz="4" w:space="0" w:color="000000"/>
              <w:right w:val="single" w:sz="4" w:space="0" w:color="000000"/>
            </w:tcBorders>
            <w:vAlign w:val="bottom"/>
          </w:tcPr>
          <w:p w14:paraId="30788B2D"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9</w:t>
            </w:r>
          </w:p>
        </w:tc>
        <w:tc>
          <w:tcPr>
            <w:tcW w:w="579" w:type="dxa"/>
            <w:tcBorders>
              <w:bottom w:val="single" w:sz="4" w:space="0" w:color="000000"/>
              <w:right w:val="single" w:sz="4" w:space="0" w:color="000000"/>
            </w:tcBorders>
            <w:vAlign w:val="bottom"/>
          </w:tcPr>
          <w:p w14:paraId="1B801936"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10</w:t>
            </w:r>
          </w:p>
        </w:tc>
        <w:tc>
          <w:tcPr>
            <w:tcW w:w="649" w:type="dxa"/>
            <w:tcBorders>
              <w:bottom w:val="single" w:sz="4" w:space="0" w:color="000000"/>
              <w:right w:val="single" w:sz="4" w:space="0" w:color="000000"/>
            </w:tcBorders>
            <w:vAlign w:val="bottom"/>
          </w:tcPr>
          <w:p w14:paraId="1C53FA9F"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11</w:t>
            </w:r>
          </w:p>
        </w:tc>
        <w:tc>
          <w:tcPr>
            <w:tcW w:w="579" w:type="dxa"/>
            <w:tcBorders>
              <w:bottom w:val="single" w:sz="4" w:space="0" w:color="000000"/>
              <w:right w:val="single" w:sz="4" w:space="0" w:color="000000"/>
            </w:tcBorders>
            <w:vAlign w:val="bottom"/>
          </w:tcPr>
          <w:p w14:paraId="5CC25C9C"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12</w:t>
            </w:r>
          </w:p>
        </w:tc>
        <w:tc>
          <w:tcPr>
            <w:tcW w:w="650" w:type="dxa"/>
            <w:tcBorders>
              <w:bottom w:val="single" w:sz="4" w:space="0" w:color="000000"/>
              <w:right w:val="single" w:sz="4" w:space="0" w:color="000000"/>
            </w:tcBorders>
            <w:vAlign w:val="bottom"/>
          </w:tcPr>
          <w:p w14:paraId="2767A504"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13</w:t>
            </w:r>
          </w:p>
        </w:tc>
        <w:tc>
          <w:tcPr>
            <w:tcW w:w="579" w:type="dxa"/>
            <w:tcBorders>
              <w:bottom w:val="single" w:sz="4" w:space="0" w:color="000000"/>
              <w:right w:val="single" w:sz="4" w:space="0" w:color="000000"/>
            </w:tcBorders>
            <w:vAlign w:val="bottom"/>
          </w:tcPr>
          <w:p w14:paraId="4E3243D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14</w:t>
            </w:r>
          </w:p>
        </w:tc>
        <w:tc>
          <w:tcPr>
            <w:tcW w:w="651" w:type="dxa"/>
            <w:tcBorders>
              <w:bottom w:val="single" w:sz="4" w:space="0" w:color="000000"/>
              <w:right w:val="single" w:sz="8" w:space="0" w:color="000000"/>
            </w:tcBorders>
            <w:vAlign w:val="bottom"/>
          </w:tcPr>
          <w:p w14:paraId="7961BAE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15</w:t>
            </w:r>
          </w:p>
        </w:tc>
      </w:tr>
      <w:tr w:rsidR="00B55BB8" w14:paraId="40DC8B1D" w14:textId="77777777">
        <w:trPr>
          <w:trHeight w:val="300"/>
        </w:trPr>
        <w:tc>
          <w:tcPr>
            <w:tcW w:w="786" w:type="dxa"/>
            <w:tcBorders>
              <w:left w:val="single" w:sz="8" w:space="0" w:color="000000"/>
              <w:bottom w:val="single" w:sz="4" w:space="0" w:color="000000"/>
              <w:right w:val="single" w:sz="4" w:space="0" w:color="000000"/>
            </w:tcBorders>
            <w:vAlign w:val="bottom"/>
          </w:tcPr>
          <w:p w14:paraId="5541214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3EA61627"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04ACB7F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7119C0B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040210D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5E4D713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5BFCDB5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0E767CD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729FB90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7489ACC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60B68F3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56A1C02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165532F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5D92152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4842AC6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4FA0248B" w14:textId="77777777">
        <w:trPr>
          <w:trHeight w:val="300"/>
        </w:trPr>
        <w:tc>
          <w:tcPr>
            <w:tcW w:w="786" w:type="dxa"/>
            <w:tcBorders>
              <w:left w:val="single" w:sz="8" w:space="0" w:color="000000"/>
              <w:bottom w:val="single" w:sz="4" w:space="0" w:color="000000"/>
              <w:right w:val="single" w:sz="4" w:space="0" w:color="000000"/>
            </w:tcBorders>
            <w:vAlign w:val="bottom"/>
          </w:tcPr>
          <w:p w14:paraId="67D1AB0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719A2C8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42AB888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49A2113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697C3BB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5E0B73D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78678D7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37ABEFD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5A1C050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7FFAEC0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583D079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3858A68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3BF9B39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756B1E7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297D869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17B8CAA9" w14:textId="77777777">
        <w:trPr>
          <w:trHeight w:val="300"/>
        </w:trPr>
        <w:tc>
          <w:tcPr>
            <w:tcW w:w="786" w:type="dxa"/>
            <w:tcBorders>
              <w:left w:val="single" w:sz="8" w:space="0" w:color="000000"/>
              <w:bottom w:val="single" w:sz="4" w:space="0" w:color="000000"/>
              <w:right w:val="single" w:sz="4" w:space="0" w:color="000000"/>
            </w:tcBorders>
            <w:vAlign w:val="bottom"/>
          </w:tcPr>
          <w:p w14:paraId="4DA6C75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123AC64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73D4571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341D34D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5F81EEB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16AF693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626496E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47FD3A8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58BA885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070D0F6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1B15ADA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29B4A0F6"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118FD26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5587E63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59972D7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3D4D3325" w14:textId="77777777">
        <w:trPr>
          <w:trHeight w:val="300"/>
        </w:trPr>
        <w:tc>
          <w:tcPr>
            <w:tcW w:w="786" w:type="dxa"/>
            <w:tcBorders>
              <w:left w:val="single" w:sz="8" w:space="0" w:color="000000"/>
              <w:bottom w:val="single" w:sz="4" w:space="0" w:color="000000"/>
              <w:right w:val="single" w:sz="4" w:space="0" w:color="000000"/>
            </w:tcBorders>
            <w:vAlign w:val="bottom"/>
          </w:tcPr>
          <w:p w14:paraId="27437C5A"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SUMA:</w:t>
            </w:r>
          </w:p>
        </w:tc>
        <w:tc>
          <w:tcPr>
            <w:tcW w:w="639" w:type="dxa"/>
            <w:tcBorders>
              <w:bottom w:val="single" w:sz="4" w:space="0" w:color="000000"/>
              <w:right w:val="single" w:sz="4" w:space="0" w:color="000000"/>
            </w:tcBorders>
            <w:vAlign w:val="bottom"/>
          </w:tcPr>
          <w:p w14:paraId="6306630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0713128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01BAF4A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7C4961B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2635C32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778BB54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45B590E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6183AA6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132E1BA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6AE67E8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2791AE4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1AD6D4F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3EB41FE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1F37DE0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7FAD4CF7" w14:textId="77777777">
        <w:trPr>
          <w:trHeight w:val="315"/>
        </w:trPr>
        <w:tc>
          <w:tcPr>
            <w:tcW w:w="786" w:type="dxa"/>
            <w:tcBorders>
              <w:left w:val="single" w:sz="8" w:space="0" w:color="000000"/>
              <w:bottom w:val="single" w:sz="8" w:space="0" w:color="000000"/>
              <w:right w:val="single" w:sz="4" w:space="0" w:color="000000"/>
            </w:tcBorders>
            <w:vAlign w:val="bottom"/>
          </w:tcPr>
          <w:p w14:paraId="55AFD74D"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DALIS, proc.</w:t>
            </w:r>
          </w:p>
        </w:tc>
        <w:tc>
          <w:tcPr>
            <w:tcW w:w="639" w:type="dxa"/>
            <w:tcBorders>
              <w:bottom w:val="single" w:sz="8" w:space="0" w:color="000000"/>
              <w:right w:val="single" w:sz="4" w:space="0" w:color="000000"/>
            </w:tcBorders>
            <w:vAlign w:val="bottom"/>
          </w:tcPr>
          <w:p w14:paraId="55E37C0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8" w:space="0" w:color="000000"/>
              <w:right w:val="single" w:sz="4" w:space="0" w:color="000000"/>
            </w:tcBorders>
            <w:vAlign w:val="bottom"/>
          </w:tcPr>
          <w:p w14:paraId="131A6806"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8" w:space="0" w:color="000000"/>
              <w:right w:val="single" w:sz="4" w:space="0" w:color="000000"/>
            </w:tcBorders>
            <w:vAlign w:val="bottom"/>
          </w:tcPr>
          <w:p w14:paraId="7715603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8" w:space="0" w:color="000000"/>
              <w:right w:val="single" w:sz="4" w:space="0" w:color="000000"/>
            </w:tcBorders>
            <w:vAlign w:val="bottom"/>
          </w:tcPr>
          <w:p w14:paraId="0A199E2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8" w:space="0" w:color="000000"/>
              <w:right w:val="single" w:sz="4" w:space="0" w:color="000000"/>
            </w:tcBorders>
            <w:vAlign w:val="bottom"/>
          </w:tcPr>
          <w:p w14:paraId="13D565E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8" w:space="0" w:color="000000"/>
              <w:right w:val="single" w:sz="4" w:space="0" w:color="000000"/>
            </w:tcBorders>
            <w:vAlign w:val="bottom"/>
          </w:tcPr>
          <w:p w14:paraId="7CB44FE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2C6A0EB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8" w:space="0" w:color="000000"/>
              <w:right w:val="single" w:sz="4" w:space="0" w:color="000000"/>
            </w:tcBorders>
            <w:vAlign w:val="bottom"/>
          </w:tcPr>
          <w:p w14:paraId="7BC41696"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2CA385F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8" w:space="0" w:color="000000"/>
              <w:right w:val="single" w:sz="4" w:space="0" w:color="000000"/>
            </w:tcBorders>
            <w:vAlign w:val="bottom"/>
          </w:tcPr>
          <w:p w14:paraId="1856DF7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57C6F147"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8" w:space="0" w:color="000000"/>
              <w:right w:val="single" w:sz="4" w:space="0" w:color="000000"/>
            </w:tcBorders>
            <w:vAlign w:val="bottom"/>
          </w:tcPr>
          <w:p w14:paraId="06231AF8"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0BCE5E5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8" w:space="0" w:color="000000"/>
              <w:right w:val="single" w:sz="8" w:space="0" w:color="000000"/>
            </w:tcBorders>
            <w:vAlign w:val="bottom"/>
          </w:tcPr>
          <w:p w14:paraId="0705AC3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bl>
    <w:p w14:paraId="366E9166" w14:textId="77777777" w:rsidR="00B55BB8" w:rsidRDefault="00B55BB8">
      <w:pPr>
        <w:pStyle w:val="NoSpacing"/>
        <w:spacing w:before="240" w:line="360" w:lineRule="auto"/>
        <w:ind w:firstLine="1296"/>
        <w:jc w:val="both"/>
        <w:rPr>
          <w:sz w:val="24"/>
          <w:szCs w:val="24"/>
        </w:rPr>
      </w:pPr>
    </w:p>
    <w:p w14:paraId="4ACCBEA9" w14:textId="77777777" w:rsidR="00B55BB8" w:rsidRDefault="00FF22DE">
      <w:pPr>
        <w:pStyle w:val="NoSpacing"/>
        <w:spacing w:before="240" w:line="360" w:lineRule="auto"/>
        <w:ind w:firstLine="1296"/>
        <w:jc w:val="both"/>
        <w:rPr>
          <w:sz w:val="24"/>
          <w:szCs w:val="24"/>
        </w:rPr>
      </w:pPr>
      <w:r>
        <w:rPr>
          <w:sz w:val="24"/>
          <w:szCs w:val="24"/>
        </w:rPr>
        <w:t>Rodiklių tarp savivaldybių palyginimui buvo naudojami atitinkami LEA duomenys. Analizės duomenys pagal savivaldybes ir lyginamieji analizės rodikliai pateikiami grafiniu pavidalu žemiau.</w:t>
      </w:r>
    </w:p>
    <w:p w14:paraId="2BBB339C" w14:textId="77777777" w:rsidR="00B55BB8" w:rsidRDefault="00B55BB8">
      <w:pPr>
        <w:pStyle w:val="NoSpacing"/>
        <w:spacing w:before="240"/>
        <w:jc w:val="center"/>
        <w:rPr>
          <w:b/>
          <w:bCs/>
          <w:sz w:val="24"/>
          <w:szCs w:val="24"/>
        </w:rPr>
      </w:pPr>
    </w:p>
    <w:p w14:paraId="47B7B5D2" w14:textId="77777777" w:rsidR="00B55BB8" w:rsidRDefault="00B55BB8">
      <w:pPr>
        <w:pStyle w:val="NoSpacing"/>
        <w:spacing w:before="240"/>
        <w:jc w:val="center"/>
        <w:rPr>
          <w:b/>
          <w:bCs/>
          <w:sz w:val="24"/>
          <w:szCs w:val="24"/>
        </w:rPr>
      </w:pPr>
    </w:p>
    <w:p w14:paraId="6DC7246F" w14:textId="77777777" w:rsidR="00B55BB8" w:rsidRDefault="00B55BB8">
      <w:pPr>
        <w:pStyle w:val="NoSpacing"/>
        <w:spacing w:before="240"/>
        <w:jc w:val="center"/>
        <w:rPr>
          <w:b/>
          <w:bCs/>
          <w:sz w:val="24"/>
          <w:szCs w:val="24"/>
        </w:rPr>
      </w:pPr>
    </w:p>
    <w:p w14:paraId="0BCDACCA" w14:textId="77777777" w:rsidR="00B55BB8" w:rsidRDefault="00B55BB8">
      <w:pPr>
        <w:pStyle w:val="NoSpacing"/>
        <w:spacing w:before="240"/>
        <w:rPr>
          <w:b/>
          <w:bCs/>
          <w:sz w:val="24"/>
          <w:szCs w:val="24"/>
        </w:rPr>
      </w:pPr>
    </w:p>
    <w:tbl>
      <w:tblPr>
        <w:tblpPr w:leftFromText="180" w:rightFromText="180" w:vertAnchor="text" w:horzAnchor="margin" w:tblpXSpec="center" w:tblpY="970"/>
        <w:tblW w:w="10152" w:type="dxa"/>
        <w:jc w:val="center"/>
        <w:tblLayout w:type="fixed"/>
        <w:tblLook w:val="04A0" w:firstRow="1" w:lastRow="0" w:firstColumn="1" w:lastColumn="0" w:noHBand="0" w:noVBand="1"/>
      </w:tblPr>
      <w:tblGrid>
        <w:gridCol w:w="960"/>
        <w:gridCol w:w="633"/>
        <w:gridCol w:w="679"/>
        <w:gridCol w:w="711"/>
        <w:gridCol w:w="664"/>
        <w:gridCol w:w="581"/>
        <w:gridCol w:w="619"/>
        <w:gridCol w:w="581"/>
        <w:gridCol w:w="699"/>
        <w:gridCol w:w="680"/>
        <w:gridCol w:w="681"/>
        <w:gridCol w:w="680"/>
        <w:gridCol w:w="680"/>
        <w:gridCol w:w="664"/>
        <w:gridCol w:w="640"/>
      </w:tblGrid>
      <w:tr w:rsidR="00B55BB8" w14:paraId="152EC8EE" w14:textId="77777777">
        <w:trPr>
          <w:trHeight w:val="315"/>
          <w:jc w:val="center"/>
        </w:trPr>
        <w:tc>
          <w:tcPr>
            <w:tcW w:w="960" w:type="dxa"/>
            <w:vAlign w:val="bottom"/>
          </w:tcPr>
          <w:p w14:paraId="6C6A7B9A"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2024 m.</w:t>
            </w:r>
          </w:p>
        </w:tc>
        <w:tc>
          <w:tcPr>
            <w:tcW w:w="633" w:type="dxa"/>
            <w:vAlign w:val="bottom"/>
          </w:tcPr>
          <w:p w14:paraId="4C14A1F4" w14:textId="77777777" w:rsidR="00B55BB8" w:rsidRDefault="00B55BB8">
            <w:pPr>
              <w:rPr>
                <w:rFonts w:ascii="Calibri" w:eastAsia="Times New Roman" w:hAnsi="Calibri" w:cs="Calibri"/>
                <w:color w:val="000000"/>
                <w:kern w:val="0"/>
                <w:sz w:val="18"/>
                <w:szCs w:val="18"/>
                <w:lang w:eastAsia="lt-LT"/>
              </w:rPr>
            </w:pPr>
          </w:p>
        </w:tc>
        <w:tc>
          <w:tcPr>
            <w:tcW w:w="679" w:type="dxa"/>
            <w:vAlign w:val="bottom"/>
          </w:tcPr>
          <w:p w14:paraId="4E95F3C4" w14:textId="77777777" w:rsidR="00B55BB8" w:rsidRDefault="00B55BB8">
            <w:pPr>
              <w:rPr>
                <w:rFonts w:ascii="Times New Roman" w:eastAsia="Times New Roman" w:hAnsi="Times New Roman" w:cs="Times New Roman"/>
                <w:kern w:val="0"/>
                <w:sz w:val="18"/>
                <w:szCs w:val="18"/>
                <w:lang w:eastAsia="lt-LT"/>
              </w:rPr>
            </w:pPr>
          </w:p>
        </w:tc>
        <w:tc>
          <w:tcPr>
            <w:tcW w:w="711" w:type="dxa"/>
            <w:vAlign w:val="bottom"/>
          </w:tcPr>
          <w:p w14:paraId="69B59625" w14:textId="77777777" w:rsidR="00B55BB8" w:rsidRDefault="00B55BB8">
            <w:pPr>
              <w:rPr>
                <w:rFonts w:ascii="Times New Roman" w:eastAsia="Times New Roman" w:hAnsi="Times New Roman" w:cs="Times New Roman"/>
                <w:kern w:val="0"/>
                <w:sz w:val="18"/>
                <w:szCs w:val="18"/>
                <w:lang w:eastAsia="lt-LT"/>
              </w:rPr>
            </w:pPr>
          </w:p>
        </w:tc>
        <w:tc>
          <w:tcPr>
            <w:tcW w:w="664" w:type="dxa"/>
            <w:vAlign w:val="bottom"/>
          </w:tcPr>
          <w:p w14:paraId="764DF184" w14:textId="77777777" w:rsidR="00B55BB8" w:rsidRDefault="00B55BB8">
            <w:pPr>
              <w:rPr>
                <w:rFonts w:ascii="Times New Roman" w:eastAsia="Times New Roman" w:hAnsi="Times New Roman" w:cs="Times New Roman"/>
                <w:kern w:val="0"/>
                <w:sz w:val="18"/>
                <w:szCs w:val="18"/>
                <w:lang w:eastAsia="lt-LT"/>
              </w:rPr>
            </w:pPr>
          </w:p>
        </w:tc>
        <w:tc>
          <w:tcPr>
            <w:tcW w:w="581" w:type="dxa"/>
            <w:vAlign w:val="bottom"/>
          </w:tcPr>
          <w:p w14:paraId="27373A42" w14:textId="77777777" w:rsidR="00B55BB8" w:rsidRDefault="00B55BB8">
            <w:pPr>
              <w:rPr>
                <w:rFonts w:ascii="Times New Roman" w:eastAsia="Times New Roman" w:hAnsi="Times New Roman" w:cs="Times New Roman"/>
                <w:kern w:val="0"/>
                <w:sz w:val="18"/>
                <w:szCs w:val="18"/>
                <w:lang w:eastAsia="lt-LT"/>
              </w:rPr>
            </w:pPr>
          </w:p>
        </w:tc>
        <w:tc>
          <w:tcPr>
            <w:tcW w:w="619" w:type="dxa"/>
            <w:vAlign w:val="bottom"/>
          </w:tcPr>
          <w:p w14:paraId="0CC2BFA2" w14:textId="77777777" w:rsidR="00B55BB8" w:rsidRDefault="00B55BB8">
            <w:pPr>
              <w:rPr>
                <w:rFonts w:ascii="Times New Roman" w:eastAsia="Times New Roman" w:hAnsi="Times New Roman" w:cs="Times New Roman"/>
                <w:kern w:val="0"/>
                <w:sz w:val="18"/>
                <w:szCs w:val="18"/>
                <w:lang w:eastAsia="lt-LT"/>
              </w:rPr>
            </w:pPr>
          </w:p>
        </w:tc>
        <w:tc>
          <w:tcPr>
            <w:tcW w:w="581" w:type="dxa"/>
            <w:vAlign w:val="bottom"/>
          </w:tcPr>
          <w:p w14:paraId="263E7289" w14:textId="77777777" w:rsidR="00B55BB8" w:rsidRDefault="00B55BB8">
            <w:pPr>
              <w:rPr>
                <w:rFonts w:ascii="Times New Roman" w:eastAsia="Times New Roman" w:hAnsi="Times New Roman" w:cs="Times New Roman"/>
                <w:kern w:val="0"/>
                <w:sz w:val="18"/>
                <w:szCs w:val="18"/>
                <w:lang w:eastAsia="lt-LT"/>
              </w:rPr>
            </w:pPr>
          </w:p>
        </w:tc>
        <w:tc>
          <w:tcPr>
            <w:tcW w:w="699" w:type="dxa"/>
            <w:vAlign w:val="bottom"/>
          </w:tcPr>
          <w:p w14:paraId="44BCAC97" w14:textId="77777777" w:rsidR="00B55BB8" w:rsidRDefault="00B55BB8">
            <w:pPr>
              <w:rPr>
                <w:rFonts w:ascii="Times New Roman" w:eastAsia="Times New Roman" w:hAnsi="Times New Roman" w:cs="Times New Roman"/>
                <w:kern w:val="0"/>
                <w:sz w:val="18"/>
                <w:szCs w:val="18"/>
                <w:lang w:eastAsia="lt-LT"/>
              </w:rPr>
            </w:pPr>
          </w:p>
        </w:tc>
        <w:tc>
          <w:tcPr>
            <w:tcW w:w="680" w:type="dxa"/>
            <w:vAlign w:val="bottom"/>
          </w:tcPr>
          <w:p w14:paraId="1535E6E3" w14:textId="77777777" w:rsidR="00B55BB8" w:rsidRDefault="00B55BB8">
            <w:pPr>
              <w:rPr>
                <w:rFonts w:ascii="Times New Roman" w:eastAsia="Times New Roman" w:hAnsi="Times New Roman" w:cs="Times New Roman"/>
                <w:kern w:val="0"/>
                <w:sz w:val="18"/>
                <w:szCs w:val="18"/>
                <w:lang w:eastAsia="lt-LT"/>
              </w:rPr>
            </w:pPr>
          </w:p>
        </w:tc>
        <w:tc>
          <w:tcPr>
            <w:tcW w:w="681" w:type="dxa"/>
            <w:vAlign w:val="bottom"/>
          </w:tcPr>
          <w:p w14:paraId="4FE7579F" w14:textId="77777777" w:rsidR="00B55BB8" w:rsidRDefault="00B55BB8">
            <w:pPr>
              <w:rPr>
                <w:rFonts w:ascii="Times New Roman" w:eastAsia="Times New Roman" w:hAnsi="Times New Roman" w:cs="Times New Roman"/>
                <w:kern w:val="0"/>
                <w:sz w:val="18"/>
                <w:szCs w:val="18"/>
                <w:lang w:eastAsia="lt-LT"/>
              </w:rPr>
            </w:pPr>
          </w:p>
        </w:tc>
        <w:tc>
          <w:tcPr>
            <w:tcW w:w="680" w:type="dxa"/>
            <w:vAlign w:val="bottom"/>
          </w:tcPr>
          <w:p w14:paraId="791961B3" w14:textId="77777777" w:rsidR="00B55BB8" w:rsidRDefault="00B55BB8">
            <w:pPr>
              <w:rPr>
                <w:rFonts w:ascii="Times New Roman" w:eastAsia="Times New Roman" w:hAnsi="Times New Roman" w:cs="Times New Roman"/>
                <w:kern w:val="0"/>
                <w:sz w:val="18"/>
                <w:szCs w:val="18"/>
                <w:lang w:eastAsia="lt-LT"/>
              </w:rPr>
            </w:pPr>
          </w:p>
        </w:tc>
        <w:tc>
          <w:tcPr>
            <w:tcW w:w="680" w:type="dxa"/>
            <w:vAlign w:val="bottom"/>
          </w:tcPr>
          <w:p w14:paraId="5DC6024B" w14:textId="77777777" w:rsidR="00B55BB8" w:rsidRDefault="00B55BB8">
            <w:pPr>
              <w:rPr>
                <w:rFonts w:ascii="Times New Roman" w:eastAsia="Times New Roman" w:hAnsi="Times New Roman" w:cs="Times New Roman"/>
                <w:kern w:val="0"/>
                <w:sz w:val="18"/>
                <w:szCs w:val="18"/>
                <w:lang w:eastAsia="lt-LT"/>
              </w:rPr>
            </w:pPr>
          </w:p>
        </w:tc>
        <w:tc>
          <w:tcPr>
            <w:tcW w:w="664" w:type="dxa"/>
            <w:vAlign w:val="bottom"/>
          </w:tcPr>
          <w:p w14:paraId="1052D13D" w14:textId="77777777" w:rsidR="00B55BB8" w:rsidRDefault="00B55BB8">
            <w:pPr>
              <w:rPr>
                <w:rFonts w:ascii="Times New Roman" w:eastAsia="Times New Roman" w:hAnsi="Times New Roman" w:cs="Times New Roman"/>
                <w:kern w:val="0"/>
                <w:sz w:val="18"/>
                <w:szCs w:val="18"/>
                <w:lang w:eastAsia="lt-LT"/>
              </w:rPr>
            </w:pPr>
          </w:p>
        </w:tc>
        <w:tc>
          <w:tcPr>
            <w:tcW w:w="640" w:type="dxa"/>
            <w:vAlign w:val="bottom"/>
          </w:tcPr>
          <w:p w14:paraId="5431CA68" w14:textId="77777777" w:rsidR="00B55BB8" w:rsidRDefault="00B55BB8">
            <w:pPr>
              <w:rPr>
                <w:rFonts w:ascii="Times New Roman" w:eastAsia="Times New Roman" w:hAnsi="Times New Roman" w:cs="Times New Roman"/>
                <w:kern w:val="0"/>
                <w:sz w:val="18"/>
                <w:szCs w:val="18"/>
                <w:lang w:eastAsia="lt-LT"/>
              </w:rPr>
            </w:pPr>
          </w:p>
        </w:tc>
      </w:tr>
      <w:tr w:rsidR="00B55BB8" w14:paraId="32ED702B" w14:textId="77777777">
        <w:trPr>
          <w:trHeight w:val="300"/>
          <w:jc w:val="center"/>
        </w:trPr>
        <w:tc>
          <w:tcPr>
            <w:tcW w:w="960" w:type="dxa"/>
            <w:vMerge w:val="restart"/>
            <w:tcBorders>
              <w:top w:val="single" w:sz="8" w:space="0" w:color="000000"/>
              <w:left w:val="single" w:sz="8" w:space="0" w:color="000000"/>
              <w:bottom w:val="single" w:sz="4" w:space="0" w:color="000000"/>
              <w:right w:val="single" w:sz="4" w:space="0" w:color="000000"/>
            </w:tcBorders>
            <w:vAlign w:val="bottom"/>
          </w:tcPr>
          <w:p w14:paraId="3EDF2170"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DATA</w:t>
            </w:r>
          </w:p>
        </w:tc>
        <w:tc>
          <w:tcPr>
            <w:tcW w:w="1312" w:type="dxa"/>
            <w:gridSpan w:val="2"/>
            <w:tcBorders>
              <w:top w:val="single" w:sz="8" w:space="0" w:color="000000"/>
              <w:bottom w:val="single" w:sz="4" w:space="0" w:color="000000"/>
              <w:right w:val="single" w:sz="4" w:space="0" w:color="000000"/>
            </w:tcBorders>
            <w:vAlign w:val="bottom"/>
          </w:tcPr>
          <w:p w14:paraId="11128A66"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KLAUSIMŲ SK.</w:t>
            </w:r>
          </w:p>
        </w:tc>
        <w:tc>
          <w:tcPr>
            <w:tcW w:w="1375" w:type="dxa"/>
            <w:gridSpan w:val="2"/>
            <w:tcBorders>
              <w:top w:val="single" w:sz="8" w:space="0" w:color="000000"/>
              <w:bottom w:val="single" w:sz="4" w:space="0" w:color="000000"/>
              <w:right w:val="single" w:sz="4" w:space="0" w:color="000000"/>
            </w:tcBorders>
            <w:vAlign w:val="bottom"/>
          </w:tcPr>
          <w:p w14:paraId="0F543430"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TRANSPORTAS</w:t>
            </w:r>
          </w:p>
        </w:tc>
        <w:tc>
          <w:tcPr>
            <w:tcW w:w="1200" w:type="dxa"/>
            <w:gridSpan w:val="2"/>
            <w:tcBorders>
              <w:top w:val="single" w:sz="8" w:space="0" w:color="000000"/>
              <w:bottom w:val="single" w:sz="4" w:space="0" w:color="000000"/>
              <w:right w:val="single" w:sz="4" w:space="0" w:color="000000"/>
            </w:tcBorders>
            <w:vAlign w:val="bottom"/>
          </w:tcPr>
          <w:p w14:paraId="2C62D3B4"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PRAMONĖ</w:t>
            </w:r>
          </w:p>
        </w:tc>
        <w:tc>
          <w:tcPr>
            <w:tcW w:w="1280" w:type="dxa"/>
            <w:gridSpan w:val="2"/>
            <w:tcBorders>
              <w:top w:val="single" w:sz="8" w:space="0" w:color="000000"/>
              <w:bottom w:val="single" w:sz="4" w:space="0" w:color="000000"/>
              <w:right w:val="single" w:sz="4" w:space="0" w:color="000000"/>
            </w:tcBorders>
            <w:vAlign w:val="bottom"/>
          </w:tcPr>
          <w:p w14:paraId="6660780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ŽEMĖS ŪKIS</w:t>
            </w:r>
          </w:p>
        </w:tc>
        <w:tc>
          <w:tcPr>
            <w:tcW w:w="1361" w:type="dxa"/>
            <w:gridSpan w:val="2"/>
            <w:tcBorders>
              <w:top w:val="single" w:sz="8" w:space="0" w:color="000000"/>
              <w:bottom w:val="single" w:sz="4" w:space="0" w:color="000000"/>
              <w:right w:val="single" w:sz="4" w:space="0" w:color="000000"/>
            </w:tcBorders>
            <w:vAlign w:val="bottom"/>
          </w:tcPr>
          <w:p w14:paraId="1DEA9EDC"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APLINKA</w:t>
            </w:r>
          </w:p>
        </w:tc>
        <w:tc>
          <w:tcPr>
            <w:tcW w:w="1360" w:type="dxa"/>
            <w:gridSpan w:val="2"/>
            <w:tcBorders>
              <w:top w:val="single" w:sz="8" w:space="0" w:color="000000"/>
              <w:bottom w:val="single" w:sz="4" w:space="0" w:color="000000"/>
              <w:right w:val="single" w:sz="4" w:space="0" w:color="000000"/>
            </w:tcBorders>
            <w:vAlign w:val="bottom"/>
          </w:tcPr>
          <w:p w14:paraId="4CDD155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ENERGETIKA</w:t>
            </w:r>
          </w:p>
        </w:tc>
        <w:tc>
          <w:tcPr>
            <w:tcW w:w="1304" w:type="dxa"/>
            <w:gridSpan w:val="2"/>
            <w:tcBorders>
              <w:top w:val="single" w:sz="8" w:space="0" w:color="000000"/>
              <w:bottom w:val="single" w:sz="4" w:space="0" w:color="000000"/>
              <w:right w:val="single" w:sz="8" w:space="0" w:color="000000"/>
            </w:tcBorders>
            <w:vAlign w:val="bottom"/>
          </w:tcPr>
          <w:p w14:paraId="5889A0D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NVO</w:t>
            </w:r>
          </w:p>
        </w:tc>
      </w:tr>
      <w:tr w:rsidR="00B55BB8" w14:paraId="7CF75BDD" w14:textId="77777777">
        <w:trPr>
          <w:trHeight w:val="300"/>
          <w:jc w:val="center"/>
        </w:trPr>
        <w:tc>
          <w:tcPr>
            <w:tcW w:w="960" w:type="dxa"/>
            <w:vMerge/>
            <w:tcBorders>
              <w:top w:val="single" w:sz="8" w:space="0" w:color="000000"/>
              <w:left w:val="single" w:sz="8" w:space="0" w:color="000000"/>
              <w:bottom w:val="single" w:sz="4" w:space="0" w:color="000000"/>
              <w:right w:val="single" w:sz="4" w:space="0" w:color="000000"/>
            </w:tcBorders>
            <w:vAlign w:val="center"/>
          </w:tcPr>
          <w:p w14:paraId="59F4DD56" w14:textId="77777777" w:rsidR="00B55BB8" w:rsidRDefault="00B55BB8">
            <w:pPr>
              <w:rPr>
                <w:rFonts w:ascii="Calibri" w:eastAsia="Times New Roman" w:hAnsi="Calibri" w:cs="Calibri"/>
                <w:color w:val="000000"/>
                <w:kern w:val="0"/>
                <w:sz w:val="18"/>
                <w:szCs w:val="18"/>
                <w:lang w:eastAsia="lt-LT"/>
              </w:rPr>
            </w:pPr>
          </w:p>
        </w:tc>
        <w:tc>
          <w:tcPr>
            <w:tcW w:w="633" w:type="dxa"/>
            <w:tcBorders>
              <w:bottom w:val="single" w:sz="4" w:space="0" w:color="000000"/>
              <w:right w:val="single" w:sz="4" w:space="0" w:color="000000"/>
            </w:tcBorders>
            <w:vAlign w:val="bottom"/>
          </w:tcPr>
          <w:p w14:paraId="21DC2388"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79" w:type="dxa"/>
            <w:tcBorders>
              <w:bottom w:val="single" w:sz="4" w:space="0" w:color="000000"/>
              <w:right w:val="single" w:sz="4" w:space="0" w:color="000000"/>
            </w:tcBorders>
            <w:vAlign w:val="bottom"/>
          </w:tcPr>
          <w:p w14:paraId="154BD27B"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711" w:type="dxa"/>
            <w:tcBorders>
              <w:bottom w:val="single" w:sz="4" w:space="0" w:color="000000"/>
              <w:right w:val="single" w:sz="4" w:space="0" w:color="000000"/>
            </w:tcBorders>
            <w:vAlign w:val="bottom"/>
          </w:tcPr>
          <w:p w14:paraId="18D66365"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64" w:type="dxa"/>
            <w:tcBorders>
              <w:bottom w:val="single" w:sz="4" w:space="0" w:color="000000"/>
              <w:right w:val="single" w:sz="4" w:space="0" w:color="000000"/>
            </w:tcBorders>
            <w:vAlign w:val="bottom"/>
          </w:tcPr>
          <w:p w14:paraId="73AFE1B2"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581" w:type="dxa"/>
            <w:tcBorders>
              <w:bottom w:val="single" w:sz="4" w:space="0" w:color="000000"/>
              <w:right w:val="single" w:sz="4" w:space="0" w:color="000000"/>
            </w:tcBorders>
            <w:vAlign w:val="bottom"/>
          </w:tcPr>
          <w:p w14:paraId="3D7258DC"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19" w:type="dxa"/>
            <w:tcBorders>
              <w:bottom w:val="single" w:sz="4" w:space="0" w:color="000000"/>
              <w:right w:val="single" w:sz="4" w:space="0" w:color="000000"/>
            </w:tcBorders>
            <w:vAlign w:val="bottom"/>
          </w:tcPr>
          <w:p w14:paraId="66C7B8AD"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581" w:type="dxa"/>
            <w:tcBorders>
              <w:bottom w:val="single" w:sz="4" w:space="0" w:color="000000"/>
              <w:right w:val="single" w:sz="4" w:space="0" w:color="000000"/>
            </w:tcBorders>
            <w:vAlign w:val="bottom"/>
          </w:tcPr>
          <w:p w14:paraId="1704AD00"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99" w:type="dxa"/>
            <w:tcBorders>
              <w:bottom w:val="single" w:sz="4" w:space="0" w:color="000000"/>
              <w:right w:val="single" w:sz="4" w:space="0" w:color="000000"/>
            </w:tcBorders>
            <w:vAlign w:val="bottom"/>
          </w:tcPr>
          <w:p w14:paraId="296D9EE9"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680" w:type="dxa"/>
            <w:tcBorders>
              <w:bottom w:val="single" w:sz="4" w:space="0" w:color="000000"/>
              <w:right w:val="single" w:sz="4" w:space="0" w:color="000000"/>
            </w:tcBorders>
            <w:vAlign w:val="bottom"/>
          </w:tcPr>
          <w:p w14:paraId="6D76162D"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81" w:type="dxa"/>
            <w:tcBorders>
              <w:bottom w:val="single" w:sz="4" w:space="0" w:color="000000"/>
              <w:right w:val="single" w:sz="4" w:space="0" w:color="000000"/>
            </w:tcBorders>
            <w:vAlign w:val="bottom"/>
          </w:tcPr>
          <w:p w14:paraId="663DABC4"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680" w:type="dxa"/>
            <w:tcBorders>
              <w:bottom w:val="single" w:sz="4" w:space="0" w:color="000000"/>
              <w:right w:val="single" w:sz="4" w:space="0" w:color="000000"/>
            </w:tcBorders>
            <w:vAlign w:val="bottom"/>
          </w:tcPr>
          <w:p w14:paraId="66F35BF0"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80" w:type="dxa"/>
            <w:tcBorders>
              <w:bottom w:val="single" w:sz="4" w:space="0" w:color="000000"/>
              <w:right w:val="single" w:sz="4" w:space="0" w:color="000000"/>
            </w:tcBorders>
            <w:vAlign w:val="bottom"/>
          </w:tcPr>
          <w:p w14:paraId="211AE8F2"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664" w:type="dxa"/>
            <w:tcBorders>
              <w:bottom w:val="single" w:sz="4" w:space="0" w:color="000000"/>
              <w:right w:val="single" w:sz="4" w:space="0" w:color="000000"/>
            </w:tcBorders>
            <w:vAlign w:val="bottom"/>
          </w:tcPr>
          <w:p w14:paraId="20674ED4"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40" w:type="dxa"/>
            <w:tcBorders>
              <w:bottom w:val="single" w:sz="4" w:space="0" w:color="000000"/>
              <w:right w:val="single" w:sz="8" w:space="0" w:color="000000"/>
            </w:tcBorders>
            <w:vAlign w:val="bottom"/>
          </w:tcPr>
          <w:p w14:paraId="3647D65C"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r>
      <w:tr w:rsidR="00B55BB8" w14:paraId="07585CE8"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388C2253"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33" w:type="dxa"/>
            <w:tcBorders>
              <w:bottom w:val="single" w:sz="4" w:space="0" w:color="000000"/>
              <w:right w:val="single" w:sz="4" w:space="0" w:color="000000"/>
            </w:tcBorders>
            <w:vAlign w:val="bottom"/>
          </w:tcPr>
          <w:p w14:paraId="730D9980"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79" w:type="dxa"/>
            <w:tcBorders>
              <w:bottom w:val="single" w:sz="4" w:space="0" w:color="000000"/>
              <w:right w:val="single" w:sz="4" w:space="0" w:color="000000"/>
            </w:tcBorders>
            <w:vAlign w:val="bottom"/>
          </w:tcPr>
          <w:p w14:paraId="6BC6AB0C"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w:t>
            </w:r>
          </w:p>
        </w:tc>
        <w:tc>
          <w:tcPr>
            <w:tcW w:w="711" w:type="dxa"/>
            <w:tcBorders>
              <w:bottom w:val="single" w:sz="4" w:space="0" w:color="000000"/>
              <w:right w:val="single" w:sz="4" w:space="0" w:color="000000"/>
            </w:tcBorders>
            <w:vAlign w:val="bottom"/>
          </w:tcPr>
          <w:p w14:paraId="3F9CECC3"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64" w:type="dxa"/>
            <w:tcBorders>
              <w:bottom w:val="single" w:sz="4" w:space="0" w:color="000000"/>
              <w:right w:val="single" w:sz="4" w:space="0" w:color="000000"/>
            </w:tcBorders>
            <w:vAlign w:val="bottom"/>
          </w:tcPr>
          <w:p w14:paraId="0233C2F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5</w:t>
            </w:r>
          </w:p>
        </w:tc>
        <w:tc>
          <w:tcPr>
            <w:tcW w:w="581" w:type="dxa"/>
            <w:tcBorders>
              <w:bottom w:val="single" w:sz="4" w:space="0" w:color="000000"/>
              <w:right w:val="single" w:sz="4" w:space="0" w:color="000000"/>
            </w:tcBorders>
            <w:vAlign w:val="bottom"/>
          </w:tcPr>
          <w:p w14:paraId="16CC4F0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6</w:t>
            </w:r>
          </w:p>
        </w:tc>
        <w:tc>
          <w:tcPr>
            <w:tcW w:w="619" w:type="dxa"/>
            <w:tcBorders>
              <w:bottom w:val="single" w:sz="4" w:space="0" w:color="000000"/>
              <w:right w:val="single" w:sz="4" w:space="0" w:color="000000"/>
            </w:tcBorders>
            <w:vAlign w:val="bottom"/>
          </w:tcPr>
          <w:p w14:paraId="3701C28D"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7</w:t>
            </w:r>
          </w:p>
        </w:tc>
        <w:tc>
          <w:tcPr>
            <w:tcW w:w="581" w:type="dxa"/>
            <w:tcBorders>
              <w:bottom w:val="single" w:sz="4" w:space="0" w:color="000000"/>
              <w:right w:val="single" w:sz="4" w:space="0" w:color="000000"/>
            </w:tcBorders>
            <w:vAlign w:val="bottom"/>
          </w:tcPr>
          <w:p w14:paraId="59916C5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8</w:t>
            </w:r>
          </w:p>
        </w:tc>
        <w:tc>
          <w:tcPr>
            <w:tcW w:w="699" w:type="dxa"/>
            <w:tcBorders>
              <w:bottom w:val="single" w:sz="4" w:space="0" w:color="000000"/>
              <w:right w:val="single" w:sz="4" w:space="0" w:color="000000"/>
            </w:tcBorders>
            <w:vAlign w:val="bottom"/>
          </w:tcPr>
          <w:p w14:paraId="3AF7477D"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9</w:t>
            </w:r>
          </w:p>
        </w:tc>
        <w:tc>
          <w:tcPr>
            <w:tcW w:w="680" w:type="dxa"/>
            <w:tcBorders>
              <w:bottom w:val="single" w:sz="4" w:space="0" w:color="000000"/>
              <w:right w:val="single" w:sz="4" w:space="0" w:color="000000"/>
            </w:tcBorders>
            <w:vAlign w:val="bottom"/>
          </w:tcPr>
          <w:p w14:paraId="3B7E4B1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10</w:t>
            </w:r>
          </w:p>
        </w:tc>
        <w:tc>
          <w:tcPr>
            <w:tcW w:w="681" w:type="dxa"/>
            <w:tcBorders>
              <w:bottom w:val="single" w:sz="4" w:space="0" w:color="000000"/>
              <w:right w:val="single" w:sz="4" w:space="0" w:color="000000"/>
            </w:tcBorders>
            <w:vAlign w:val="bottom"/>
          </w:tcPr>
          <w:p w14:paraId="7714AD64"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11</w:t>
            </w:r>
          </w:p>
        </w:tc>
        <w:tc>
          <w:tcPr>
            <w:tcW w:w="680" w:type="dxa"/>
            <w:tcBorders>
              <w:bottom w:val="single" w:sz="4" w:space="0" w:color="000000"/>
              <w:right w:val="single" w:sz="4" w:space="0" w:color="000000"/>
            </w:tcBorders>
            <w:vAlign w:val="bottom"/>
          </w:tcPr>
          <w:p w14:paraId="6F4CB9F4"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12</w:t>
            </w:r>
          </w:p>
        </w:tc>
        <w:tc>
          <w:tcPr>
            <w:tcW w:w="680" w:type="dxa"/>
            <w:tcBorders>
              <w:bottom w:val="single" w:sz="4" w:space="0" w:color="000000"/>
              <w:right w:val="single" w:sz="4" w:space="0" w:color="000000"/>
            </w:tcBorders>
            <w:vAlign w:val="bottom"/>
          </w:tcPr>
          <w:p w14:paraId="6D86C3B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13</w:t>
            </w:r>
          </w:p>
        </w:tc>
        <w:tc>
          <w:tcPr>
            <w:tcW w:w="664" w:type="dxa"/>
            <w:tcBorders>
              <w:bottom w:val="single" w:sz="4" w:space="0" w:color="000000"/>
              <w:right w:val="single" w:sz="4" w:space="0" w:color="000000"/>
            </w:tcBorders>
            <w:vAlign w:val="bottom"/>
          </w:tcPr>
          <w:p w14:paraId="661044D6"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w:t>
            </w:r>
          </w:p>
        </w:tc>
        <w:tc>
          <w:tcPr>
            <w:tcW w:w="640" w:type="dxa"/>
            <w:tcBorders>
              <w:bottom w:val="single" w:sz="4" w:space="0" w:color="000000"/>
              <w:right w:val="single" w:sz="8" w:space="0" w:color="000000"/>
            </w:tcBorders>
            <w:vAlign w:val="bottom"/>
          </w:tcPr>
          <w:p w14:paraId="192DA67A"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15</w:t>
            </w:r>
          </w:p>
        </w:tc>
      </w:tr>
      <w:tr w:rsidR="00B55BB8" w14:paraId="5014FA42"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63F0E7C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15-vas</w:t>
            </w:r>
          </w:p>
        </w:tc>
        <w:tc>
          <w:tcPr>
            <w:tcW w:w="633" w:type="dxa"/>
            <w:tcBorders>
              <w:bottom w:val="single" w:sz="4" w:space="0" w:color="000000"/>
              <w:right w:val="single" w:sz="4" w:space="0" w:color="000000"/>
            </w:tcBorders>
            <w:vAlign w:val="bottom"/>
          </w:tcPr>
          <w:p w14:paraId="2BF9942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22</w:t>
            </w:r>
          </w:p>
        </w:tc>
        <w:tc>
          <w:tcPr>
            <w:tcW w:w="679" w:type="dxa"/>
            <w:tcBorders>
              <w:bottom w:val="single" w:sz="4" w:space="0" w:color="000000"/>
              <w:right w:val="single" w:sz="4" w:space="0" w:color="000000"/>
            </w:tcBorders>
            <w:vAlign w:val="bottom"/>
          </w:tcPr>
          <w:p w14:paraId="20B5F04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7ED0295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12CEBC0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00F64A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09944E6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9909E1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C0C7AB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65CCB37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790CE4A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7EAC6BA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7ABAEA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059132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40" w:type="dxa"/>
            <w:tcBorders>
              <w:bottom w:val="single" w:sz="4" w:space="0" w:color="000000"/>
              <w:right w:val="single" w:sz="8" w:space="0" w:color="000000"/>
            </w:tcBorders>
            <w:vAlign w:val="bottom"/>
          </w:tcPr>
          <w:p w14:paraId="044116D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4CD3988D"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4FD1A7D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29-kov</w:t>
            </w:r>
          </w:p>
        </w:tc>
        <w:tc>
          <w:tcPr>
            <w:tcW w:w="633" w:type="dxa"/>
            <w:tcBorders>
              <w:bottom w:val="single" w:sz="4" w:space="0" w:color="000000"/>
              <w:right w:val="single" w:sz="4" w:space="0" w:color="000000"/>
            </w:tcBorders>
            <w:vAlign w:val="bottom"/>
          </w:tcPr>
          <w:p w14:paraId="3921CD1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62</w:t>
            </w:r>
          </w:p>
        </w:tc>
        <w:tc>
          <w:tcPr>
            <w:tcW w:w="679" w:type="dxa"/>
            <w:tcBorders>
              <w:bottom w:val="single" w:sz="4" w:space="0" w:color="000000"/>
              <w:right w:val="single" w:sz="4" w:space="0" w:color="000000"/>
            </w:tcBorders>
            <w:vAlign w:val="bottom"/>
          </w:tcPr>
          <w:p w14:paraId="60C58BD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1593E3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64" w:type="dxa"/>
            <w:tcBorders>
              <w:bottom w:val="single" w:sz="4" w:space="0" w:color="000000"/>
              <w:right w:val="single" w:sz="4" w:space="0" w:color="000000"/>
            </w:tcBorders>
            <w:vAlign w:val="bottom"/>
          </w:tcPr>
          <w:p w14:paraId="6595DC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581" w:type="dxa"/>
            <w:tcBorders>
              <w:bottom w:val="single" w:sz="4" w:space="0" w:color="000000"/>
              <w:right w:val="single" w:sz="4" w:space="0" w:color="000000"/>
            </w:tcBorders>
            <w:vAlign w:val="bottom"/>
          </w:tcPr>
          <w:p w14:paraId="41437A7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54BDD53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1AA4CD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4D53B3F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1F2C0A5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81" w:type="dxa"/>
            <w:tcBorders>
              <w:bottom w:val="single" w:sz="4" w:space="0" w:color="000000"/>
              <w:right w:val="single" w:sz="4" w:space="0" w:color="000000"/>
            </w:tcBorders>
            <w:vAlign w:val="bottom"/>
          </w:tcPr>
          <w:p w14:paraId="7795458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499466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72EA8B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40B89B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59AFEAE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284A068C"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6C9043F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26-bal</w:t>
            </w:r>
          </w:p>
        </w:tc>
        <w:tc>
          <w:tcPr>
            <w:tcW w:w="633" w:type="dxa"/>
            <w:tcBorders>
              <w:bottom w:val="single" w:sz="4" w:space="0" w:color="000000"/>
              <w:right w:val="single" w:sz="4" w:space="0" w:color="000000"/>
            </w:tcBorders>
            <w:vAlign w:val="bottom"/>
          </w:tcPr>
          <w:p w14:paraId="758D614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40</w:t>
            </w:r>
          </w:p>
        </w:tc>
        <w:tc>
          <w:tcPr>
            <w:tcW w:w="679" w:type="dxa"/>
            <w:tcBorders>
              <w:bottom w:val="single" w:sz="4" w:space="0" w:color="000000"/>
              <w:right w:val="single" w:sz="4" w:space="0" w:color="000000"/>
            </w:tcBorders>
            <w:vAlign w:val="bottom"/>
          </w:tcPr>
          <w:p w14:paraId="4BD8EFB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5C7188D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0A9A700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61C8759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6252F7E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3FDCDB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AC982B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FA8071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81" w:type="dxa"/>
            <w:tcBorders>
              <w:bottom w:val="single" w:sz="4" w:space="0" w:color="000000"/>
              <w:right w:val="single" w:sz="4" w:space="0" w:color="000000"/>
            </w:tcBorders>
            <w:vAlign w:val="bottom"/>
          </w:tcPr>
          <w:p w14:paraId="6C24ACB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602942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3BFAE53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2337BC7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2C46843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44F4509F"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3AE9EBE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31-geg</w:t>
            </w:r>
          </w:p>
        </w:tc>
        <w:tc>
          <w:tcPr>
            <w:tcW w:w="633" w:type="dxa"/>
            <w:tcBorders>
              <w:bottom w:val="single" w:sz="4" w:space="0" w:color="000000"/>
              <w:right w:val="single" w:sz="4" w:space="0" w:color="000000"/>
            </w:tcBorders>
            <w:vAlign w:val="bottom"/>
          </w:tcPr>
          <w:p w14:paraId="3B0C860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96</w:t>
            </w:r>
          </w:p>
        </w:tc>
        <w:tc>
          <w:tcPr>
            <w:tcW w:w="679" w:type="dxa"/>
            <w:tcBorders>
              <w:bottom w:val="single" w:sz="4" w:space="0" w:color="000000"/>
              <w:right w:val="single" w:sz="4" w:space="0" w:color="000000"/>
            </w:tcBorders>
            <w:vAlign w:val="bottom"/>
          </w:tcPr>
          <w:p w14:paraId="6A7E13A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711" w:type="dxa"/>
            <w:tcBorders>
              <w:bottom w:val="single" w:sz="4" w:space="0" w:color="000000"/>
              <w:right w:val="single" w:sz="4" w:space="0" w:color="000000"/>
            </w:tcBorders>
            <w:vAlign w:val="bottom"/>
          </w:tcPr>
          <w:p w14:paraId="01C4E37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7956C7A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136752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7139A3D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4B4FA2A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491F02C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45BA9C0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22FFBB0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47B73EF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BF70C0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2F9640C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323F643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4A503799"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6BC5B7E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28-birž</w:t>
            </w:r>
          </w:p>
        </w:tc>
        <w:tc>
          <w:tcPr>
            <w:tcW w:w="633" w:type="dxa"/>
            <w:tcBorders>
              <w:bottom w:val="single" w:sz="4" w:space="0" w:color="000000"/>
              <w:right w:val="single" w:sz="4" w:space="0" w:color="000000"/>
            </w:tcBorders>
            <w:vAlign w:val="bottom"/>
          </w:tcPr>
          <w:p w14:paraId="1B2D187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45</w:t>
            </w:r>
          </w:p>
        </w:tc>
        <w:tc>
          <w:tcPr>
            <w:tcW w:w="679" w:type="dxa"/>
            <w:tcBorders>
              <w:bottom w:val="single" w:sz="4" w:space="0" w:color="000000"/>
              <w:right w:val="single" w:sz="4" w:space="0" w:color="000000"/>
            </w:tcBorders>
            <w:vAlign w:val="bottom"/>
          </w:tcPr>
          <w:p w14:paraId="2C0FAD4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70762FF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0119F32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5B92582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184D2F2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6416E60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D84565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8F21F3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3BA4CE0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3C81F50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60A3119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6AE6E98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379AD7A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0BE29A8C"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0271D42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27-rugs</w:t>
            </w:r>
          </w:p>
        </w:tc>
        <w:tc>
          <w:tcPr>
            <w:tcW w:w="633" w:type="dxa"/>
            <w:tcBorders>
              <w:bottom w:val="single" w:sz="4" w:space="0" w:color="000000"/>
              <w:right w:val="single" w:sz="4" w:space="0" w:color="000000"/>
            </w:tcBorders>
            <w:vAlign w:val="bottom"/>
          </w:tcPr>
          <w:p w14:paraId="63E5BC4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51</w:t>
            </w:r>
          </w:p>
        </w:tc>
        <w:tc>
          <w:tcPr>
            <w:tcW w:w="679" w:type="dxa"/>
            <w:tcBorders>
              <w:bottom w:val="single" w:sz="4" w:space="0" w:color="000000"/>
              <w:right w:val="single" w:sz="4" w:space="0" w:color="000000"/>
            </w:tcBorders>
            <w:vAlign w:val="bottom"/>
          </w:tcPr>
          <w:p w14:paraId="7F73F7C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1EF4BEC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2E47579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581" w:type="dxa"/>
            <w:tcBorders>
              <w:bottom w:val="single" w:sz="4" w:space="0" w:color="000000"/>
              <w:right w:val="single" w:sz="4" w:space="0" w:color="000000"/>
            </w:tcBorders>
            <w:vAlign w:val="bottom"/>
          </w:tcPr>
          <w:p w14:paraId="01F9304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4FBCD7A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AA9D15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7FD03BB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28F97C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09BF4F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0B595B4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w:t>
            </w:r>
          </w:p>
        </w:tc>
        <w:tc>
          <w:tcPr>
            <w:tcW w:w="680" w:type="dxa"/>
            <w:tcBorders>
              <w:bottom w:val="single" w:sz="4" w:space="0" w:color="000000"/>
              <w:right w:val="single" w:sz="4" w:space="0" w:color="000000"/>
            </w:tcBorders>
            <w:vAlign w:val="bottom"/>
          </w:tcPr>
          <w:p w14:paraId="7E0FB01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3AE2975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21D5386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158B1519"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0F4FA46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25-spal</w:t>
            </w:r>
          </w:p>
        </w:tc>
        <w:tc>
          <w:tcPr>
            <w:tcW w:w="633" w:type="dxa"/>
            <w:tcBorders>
              <w:bottom w:val="single" w:sz="4" w:space="0" w:color="000000"/>
              <w:right w:val="single" w:sz="4" w:space="0" w:color="000000"/>
            </w:tcBorders>
            <w:vAlign w:val="bottom"/>
          </w:tcPr>
          <w:p w14:paraId="7D620DE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24</w:t>
            </w:r>
          </w:p>
        </w:tc>
        <w:tc>
          <w:tcPr>
            <w:tcW w:w="679" w:type="dxa"/>
            <w:tcBorders>
              <w:bottom w:val="single" w:sz="4" w:space="0" w:color="000000"/>
              <w:right w:val="single" w:sz="4" w:space="0" w:color="000000"/>
            </w:tcBorders>
            <w:vAlign w:val="bottom"/>
          </w:tcPr>
          <w:p w14:paraId="35BD44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711" w:type="dxa"/>
            <w:tcBorders>
              <w:bottom w:val="single" w:sz="4" w:space="0" w:color="000000"/>
              <w:right w:val="single" w:sz="4" w:space="0" w:color="000000"/>
            </w:tcBorders>
            <w:vAlign w:val="bottom"/>
          </w:tcPr>
          <w:p w14:paraId="38F9784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5891CB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081F137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2B3A693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7AE22FA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24BE68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44D690A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1" w:type="dxa"/>
            <w:tcBorders>
              <w:bottom w:val="single" w:sz="4" w:space="0" w:color="000000"/>
              <w:right w:val="single" w:sz="4" w:space="0" w:color="000000"/>
            </w:tcBorders>
            <w:vAlign w:val="bottom"/>
          </w:tcPr>
          <w:p w14:paraId="7677E31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050627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6DF53F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0A4FCA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647C746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3AD665EF"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13B52CF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29-lapkr</w:t>
            </w:r>
          </w:p>
        </w:tc>
        <w:tc>
          <w:tcPr>
            <w:tcW w:w="633" w:type="dxa"/>
            <w:tcBorders>
              <w:bottom w:val="single" w:sz="4" w:space="0" w:color="000000"/>
              <w:right w:val="single" w:sz="4" w:space="0" w:color="000000"/>
            </w:tcBorders>
            <w:vAlign w:val="bottom"/>
          </w:tcPr>
          <w:p w14:paraId="288A9AC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49</w:t>
            </w:r>
          </w:p>
        </w:tc>
        <w:tc>
          <w:tcPr>
            <w:tcW w:w="679" w:type="dxa"/>
            <w:tcBorders>
              <w:bottom w:val="single" w:sz="4" w:space="0" w:color="000000"/>
              <w:right w:val="single" w:sz="4" w:space="0" w:color="000000"/>
            </w:tcBorders>
            <w:vAlign w:val="bottom"/>
          </w:tcPr>
          <w:p w14:paraId="6860B41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60E98A2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64" w:type="dxa"/>
            <w:tcBorders>
              <w:bottom w:val="single" w:sz="4" w:space="0" w:color="000000"/>
              <w:right w:val="single" w:sz="4" w:space="0" w:color="000000"/>
            </w:tcBorders>
            <w:vAlign w:val="bottom"/>
          </w:tcPr>
          <w:p w14:paraId="7A65018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0FF8ADA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522B95A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6D18C5F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6A6E70B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29E6DEF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81" w:type="dxa"/>
            <w:tcBorders>
              <w:bottom w:val="single" w:sz="4" w:space="0" w:color="000000"/>
              <w:right w:val="single" w:sz="4" w:space="0" w:color="000000"/>
            </w:tcBorders>
            <w:vAlign w:val="bottom"/>
          </w:tcPr>
          <w:p w14:paraId="1903A1D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3B636F5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0B45BF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237EA8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40" w:type="dxa"/>
            <w:tcBorders>
              <w:bottom w:val="single" w:sz="4" w:space="0" w:color="000000"/>
              <w:right w:val="single" w:sz="8" w:space="0" w:color="000000"/>
            </w:tcBorders>
            <w:vAlign w:val="bottom"/>
          </w:tcPr>
          <w:p w14:paraId="462CAC2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67ED4EBE"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4E115A0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20-gruod</w:t>
            </w:r>
          </w:p>
        </w:tc>
        <w:tc>
          <w:tcPr>
            <w:tcW w:w="633" w:type="dxa"/>
            <w:tcBorders>
              <w:bottom w:val="single" w:sz="4" w:space="0" w:color="000000"/>
              <w:right w:val="single" w:sz="4" w:space="0" w:color="000000"/>
            </w:tcBorders>
            <w:vAlign w:val="bottom"/>
          </w:tcPr>
          <w:p w14:paraId="0AB71D4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22</w:t>
            </w:r>
          </w:p>
        </w:tc>
        <w:tc>
          <w:tcPr>
            <w:tcW w:w="679" w:type="dxa"/>
            <w:tcBorders>
              <w:bottom w:val="single" w:sz="4" w:space="0" w:color="000000"/>
              <w:right w:val="single" w:sz="4" w:space="0" w:color="000000"/>
            </w:tcBorders>
            <w:vAlign w:val="bottom"/>
          </w:tcPr>
          <w:p w14:paraId="2DEAEDC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711" w:type="dxa"/>
            <w:tcBorders>
              <w:bottom w:val="single" w:sz="4" w:space="0" w:color="000000"/>
              <w:right w:val="single" w:sz="4" w:space="0" w:color="000000"/>
            </w:tcBorders>
            <w:vAlign w:val="bottom"/>
          </w:tcPr>
          <w:p w14:paraId="28AFF17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00CF086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180E97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6988987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384D578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0A2456E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2F26828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81" w:type="dxa"/>
            <w:tcBorders>
              <w:bottom w:val="single" w:sz="4" w:space="0" w:color="000000"/>
              <w:right w:val="single" w:sz="4" w:space="0" w:color="000000"/>
            </w:tcBorders>
            <w:vAlign w:val="bottom"/>
          </w:tcPr>
          <w:p w14:paraId="73697D9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1048EF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16EE0D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45932F8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40" w:type="dxa"/>
            <w:tcBorders>
              <w:bottom w:val="single" w:sz="4" w:space="0" w:color="000000"/>
              <w:right w:val="single" w:sz="8" w:space="0" w:color="000000"/>
            </w:tcBorders>
            <w:vAlign w:val="bottom"/>
          </w:tcPr>
          <w:p w14:paraId="3A9457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1FF1D71C"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15F2C44A"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SUMA:</w:t>
            </w:r>
          </w:p>
        </w:tc>
        <w:tc>
          <w:tcPr>
            <w:tcW w:w="633" w:type="dxa"/>
            <w:tcBorders>
              <w:bottom w:val="single" w:sz="4" w:space="0" w:color="000000"/>
              <w:right w:val="single" w:sz="4" w:space="0" w:color="000000"/>
            </w:tcBorders>
            <w:vAlign w:val="bottom"/>
          </w:tcPr>
          <w:p w14:paraId="1D6108A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411</w:t>
            </w:r>
          </w:p>
        </w:tc>
        <w:tc>
          <w:tcPr>
            <w:tcW w:w="679" w:type="dxa"/>
            <w:tcBorders>
              <w:bottom w:val="single" w:sz="4" w:space="0" w:color="000000"/>
              <w:right w:val="single" w:sz="4" w:space="0" w:color="000000"/>
            </w:tcBorders>
            <w:vAlign w:val="bottom"/>
          </w:tcPr>
          <w:p w14:paraId="2E94AF6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6</w:t>
            </w:r>
          </w:p>
        </w:tc>
        <w:tc>
          <w:tcPr>
            <w:tcW w:w="711" w:type="dxa"/>
            <w:tcBorders>
              <w:bottom w:val="single" w:sz="4" w:space="0" w:color="000000"/>
              <w:right w:val="single" w:sz="4" w:space="0" w:color="000000"/>
            </w:tcBorders>
            <w:vAlign w:val="bottom"/>
          </w:tcPr>
          <w:p w14:paraId="1918DA2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w:t>
            </w:r>
          </w:p>
        </w:tc>
        <w:tc>
          <w:tcPr>
            <w:tcW w:w="664" w:type="dxa"/>
            <w:tcBorders>
              <w:bottom w:val="single" w:sz="4" w:space="0" w:color="000000"/>
              <w:right w:val="single" w:sz="4" w:space="0" w:color="000000"/>
            </w:tcBorders>
            <w:vAlign w:val="bottom"/>
          </w:tcPr>
          <w:p w14:paraId="6974FF2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581" w:type="dxa"/>
            <w:tcBorders>
              <w:bottom w:val="single" w:sz="4" w:space="0" w:color="000000"/>
              <w:right w:val="single" w:sz="4" w:space="0" w:color="000000"/>
            </w:tcBorders>
            <w:vAlign w:val="bottom"/>
          </w:tcPr>
          <w:p w14:paraId="486E3D5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4834CE5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CDD746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46C6F96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A5B569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w:t>
            </w:r>
          </w:p>
        </w:tc>
        <w:tc>
          <w:tcPr>
            <w:tcW w:w="681" w:type="dxa"/>
            <w:tcBorders>
              <w:bottom w:val="single" w:sz="4" w:space="0" w:color="000000"/>
              <w:right w:val="single" w:sz="4" w:space="0" w:color="000000"/>
            </w:tcBorders>
            <w:vAlign w:val="bottom"/>
          </w:tcPr>
          <w:p w14:paraId="7D1594B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w:t>
            </w:r>
          </w:p>
        </w:tc>
        <w:tc>
          <w:tcPr>
            <w:tcW w:w="680" w:type="dxa"/>
            <w:tcBorders>
              <w:bottom w:val="single" w:sz="4" w:space="0" w:color="000000"/>
              <w:right w:val="single" w:sz="4" w:space="0" w:color="000000"/>
            </w:tcBorders>
            <w:vAlign w:val="bottom"/>
          </w:tcPr>
          <w:p w14:paraId="3FF7946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5</w:t>
            </w:r>
          </w:p>
        </w:tc>
        <w:tc>
          <w:tcPr>
            <w:tcW w:w="680" w:type="dxa"/>
            <w:tcBorders>
              <w:bottom w:val="single" w:sz="4" w:space="0" w:color="000000"/>
              <w:right w:val="single" w:sz="4" w:space="0" w:color="000000"/>
            </w:tcBorders>
            <w:vAlign w:val="bottom"/>
          </w:tcPr>
          <w:p w14:paraId="18056F4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238A45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40" w:type="dxa"/>
            <w:tcBorders>
              <w:bottom w:val="single" w:sz="4" w:space="0" w:color="000000"/>
              <w:right w:val="single" w:sz="8" w:space="0" w:color="000000"/>
            </w:tcBorders>
            <w:vAlign w:val="bottom"/>
          </w:tcPr>
          <w:p w14:paraId="0A98B8A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0BE0512F" w14:textId="77777777">
        <w:trPr>
          <w:trHeight w:val="315"/>
          <w:jc w:val="center"/>
        </w:trPr>
        <w:tc>
          <w:tcPr>
            <w:tcW w:w="960" w:type="dxa"/>
            <w:tcBorders>
              <w:left w:val="single" w:sz="8" w:space="0" w:color="000000"/>
              <w:bottom w:val="single" w:sz="8" w:space="0" w:color="000000"/>
              <w:right w:val="single" w:sz="4" w:space="0" w:color="000000"/>
            </w:tcBorders>
            <w:vAlign w:val="bottom"/>
          </w:tcPr>
          <w:p w14:paraId="1BD6163B"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DALIS:</w:t>
            </w:r>
          </w:p>
        </w:tc>
        <w:tc>
          <w:tcPr>
            <w:tcW w:w="633" w:type="dxa"/>
            <w:tcBorders>
              <w:bottom w:val="single" w:sz="8" w:space="0" w:color="000000"/>
              <w:right w:val="single" w:sz="4" w:space="0" w:color="000000"/>
            </w:tcBorders>
            <w:vAlign w:val="bottom"/>
          </w:tcPr>
          <w:p w14:paraId="7F1F8CBA"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 </w:t>
            </w:r>
          </w:p>
        </w:tc>
        <w:tc>
          <w:tcPr>
            <w:tcW w:w="679" w:type="dxa"/>
            <w:tcBorders>
              <w:bottom w:val="single" w:sz="8" w:space="0" w:color="000000"/>
              <w:right w:val="single" w:sz="4" w:space="0" w:color="000000"/>
            </w:tcBorders>
            <w:vAlign w:val="bottom"/>
          </w:tcPr>
          <w:p w14:paraId="7866BDB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1,46%</w:t>
            </w:r>
          </w:p>
        </w:tc>
        <w:tc>
          <w:tcPr>
            <w:tcW w:w="711" w:type="dxa"/>
            <w:tcBorders>
              <w:bottom w:val="single" w:sz="8" w:space="0" w:color="000000"/>
              <w:right w:val="single" w:sz="4" w:space="0" w:color="000000"/>
            </w:tcBorders>
            <w:vAlign w:val="bottom"/>
          </w:tcPr>
          <w:p w14:paraId="1889295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3,41%</w:t>
            </w:r>
          </w:p>
        </w:tc>
        <w:tc>
          <w:tcPr>
            <w:tcW w:w="664" w:type="dxa"/>
            <w:tcBorders>
              <w:bottom w:val="single" w:sz="8" w:space="0" w:color="000000"/>
              <w:right w:val="single" w:sz="4" w:space="0" w:color="000000"/>
            </w:tcBorders>
            <w:vAlign w:val="bottom"/>
          </w:tcPr>
          <w:p w14:paraId="6102CA7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0,49%</w:t>
            </w:r>
          </w:p>
        </w:tc>
        <w:tc>
          <w:tcPr>
            <w:tcW w:w="581" w:type="dxa"/>
            <w:tcBorders>
              <w:bottom w:val="single" w:sz="8" w:space="0" w:color="000000"/>
              <w:right w:val="single" w:sz="4" w:space="0" w:color="000000"/>
            </w:tcBorders>
            <w:vAlign w:val="bottom"/>
          </w:tcPr>
          <w:p w14:paraId="431D058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8" w:space="0" w:color="000000"/>
              <w:right w:val="single" w:sz="4" w:space="0" w:color="000000"/>
            </w:tcBorders>
            <w:vAlign w:val="bottom"/>
          </w:tcPr>
          <w:p w14:paraId="4B68DF0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8" w:space="0" w:color="000000"/>
              <w:right w:val="single" w:sz="4" w:space="0" w:color="000000"/>
            </w:tcBorders>
            <w:vAlign w:val="bottom"/>
          </w:tcPr>
          <w:p w14:paraId="1141267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8" w:space="0" w:color="000000"/>
              <w:right w:val="single" w:sz="4" w:space="0" w:color="000000"/>
            </w:tcBorders>
            <w:vAlign w:val="bottom"/>
          </w:tcPr>
          <w:p w14:paraId="0B6CDCE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8" w:space="0" w:color="000000"/>
              <w:right w:val="single" w:sz="4" w:space="0" w:color="000000"/>
            </w:tcBorders>
            <w:vAlign w:val="bottom"/>
          </w:tcPr>
          <w:p w14:paraId="6A6241B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3,41%</w:t>
            </w:r>
          </w:p>
        </w:tc>
        <w:tc>
          <w:tcPr>
            <w:tcW w:w="681" w:type="dxa"/>
            <w:tcBorders>
              <w:bottom w:val="single" w:sz="8" w:space="0" w:color="000000"/>
              <w:right w:val="single" w:sz="4" w:space="0" w:color="000000"/>
            </w:tcBorders>
            <w:vAlign w:val="bottom"/>
          </w:tcPr>
          <w:p w14:paraId="567FAFC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0,73%</w:t>
            </w:r>
          </w:p>
        </w:tc>
        <w:tc>
          <w:tcPr>
            <w:tcW w:w="680" w:type="dxa"/>
            <w:tcBorders>
              <w:bottom w:val="single" w:sz="8" w:space="0" w:color="000000"/>
              <w:right w:val="single" w:sz="4" w:space="0" w:color="000000"/>
            </w:tcBorders>
            <w:vAlign w:val="bottom"/>
          </w:tcPr>
          <w:p w14:paraId="7B86EB6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1,22%</w:t>
            </w:r>
          </w:p>
        </w:tc>
        <w:tc>
          <w:tcPr>
            <w:tcW w:w="680" w:type="dxa"/>
            <w:tcBorders>
              <w:bottom w:val="single" w:sz="8" w:space="0" w:color="000000"/>
              <w:right w:val="single" w:sz="4" w:space="0" w:color="000000"/>
            </w:tcBorders>
            <w:vAlign w:val="bottom"/>
          </w:tcPr>
          <w:p w14:paraId="0202FD7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0,24%</w:t>
            </w:r>
          </w:p>
        </w:tc>
        <w:tc>
          <w:tcPr>
            <w:tcW w:w="664" w:type="dxa"/>
            <w:tcBorders>
              <w:bottom w:val="single" w:sz="8" w:space="0" w:color="000000"/>
              <w:right w:val="single" w:sz="4" w:space="0" w:color="000000"/>
            </w:tcBorders>
            <w:vAlign w:val="bottom"/>
          </w:tcPr>
          <w:p w14:paraId="47C330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0,97%</w:t>
            </w:r>
          </w:p>
        </w:tc>
        <w:tc>
          <w:tcPr>
            <w:tcW w:w="640" w:type="dxa"/>
            <w:tcBorders>
              <w:bottom w:val="single" w:sz="8" w:space="0" w:color="000000"/>
              <w:right w:val="single" w:sz="8" w:space="0" w:color="000000"/>
            </w:tcBorders>
            <w:vAlign w:val="bottom"/>
          </w:tcPr>
          <w:p w14:paraId="2632F4A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bl>
    <w:p w14:paraId="3797397D" w14:textId="77777777" w:rsidR="00B55BB8" w:rsidRDefault="00FF22DE">
      <w:pPr>
        <w:pStyle w:val="NoSpacing"/>
        <w:spacing w:before="240"/>
        <w:jc w:val="center"/>
        <w:rPr>
          <w:b/>
          <w:bCs/>
          <w:sz w:val="24"/>
          <w:szCs w:val="24"/>
        </w:rPr>
      </w:pPr>
      <w:r>
        <w:rPr>
          <w:b/>
          <w:bCs/>
          <w:sz w:val="24"/>
          <w:szCs w:val="24"/>
        </w:rPr>
        <w:t>Kėdainių rajonas</w:t>
      </w:r>
    </w:p>
    <w:p w14:paraId="3F8539D7" w14:textId="77777777" w:rsidR="00B55BB8" w:rsidRDefault="00FF22DE">
      <w:pPr>
        <w:pStyle w:val="NoSpacing"/>
        <w:spacing w:before="240"/>
        <w:jc w:val="center"/>
        <w:rPr>
          <w:sz w:val="24"/>
          <w:szCs w:val="24"/>
        </w:rPr>
      </w:pPr>
      <w:r>
        <w:rPr>
          <w:noProof/>
          <w:lang w:eastAsia="lt-LT"/>
        </w:rPr>
        <w:drawing>
          <wp:inline distT="0" distB="0" distL="0" distR="0" wp14:anchorId="1F4284D7" wp14:editId="55EEE02E">
            <wp:extent cx="4572000" cy="2552700"/>
            <wp:effectExtent l="0" t="0" r="0" b="0"/>
            <wp:docPr id="72" name="Object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08C73E" w14:textId="77777777" w:rsidR="00B55BB8" w:rsidRDefault="00B55BB8">
      <w:pPr>
        <w:pStyle w:val="NoSpacing"/>
        <w:spacing w:before="240" w:line="360" w:lineRule="auto"/>
        <w:jc w:val="both"/>
        <w:rPr>
          <w:sz w:val="24"/>
          <w:szCs w:val="24"/>
        </w:rPr>
      </w:pPr>
    </w:p>
    <w:p w14:paraId="6CD08311" w14:textId="77777777" w:rsidR="00B55BB8" w:rsidRDefault="00FF22DE">
      <w:pPr>
        <w:pStyle w:val="NoSpacing"/>
        <w:spacing w:before="240" w:line="360" w:lineRule="auto"/>
        <w:jc w:val="both"/>
        <w:rPr>
          <w:sz w:val="24"/>
          <w:szCs w:val="24"/>
        </w:rPr>
      </w:pPr>
      <w:r>
        <w:rPr>
          <w:sz w:val="24"/>
          <w:szCs w:val="24"/>
        </w:rPr>
        <w:t>Analizė rodo, kad 2024 m. Kėdainių rajono savivaldybės tarybos priimti sprendimai, susieti su VPKK diskursu sudarė nepilnus 1,5 proc. visų sprendimų. Ten pat, nagrinėti klausimai susieti su transporto, pramonės ir žemės ūkio sektoriais – sudarė 8 proc. LEA stebėsenos 2023 m. duomenys (2024 m. duomenys dar nepaskelbti) rodo, kad Kėdainių rajono savivaldybės darnios energetikos plėtros pažangos indeksas sudarė 40,5 balo ir, lyginant su 2022 m., išaugo 8 balais. Tarp 60-ies Lietuvos savivaldybių Kėdainių rajonas užima 33-34 vietą.</w:t>
      </w:r>
    </w:p>
    <w:p w14:paraId="16411299" w14:textId="77777777" w:rsidR="00B55BB8" w:rsidRDefault="00FF22DE">
      <w:pPr>
        <w:pStyle w:val="NoSpacing"/>
        <w:spacing w:before="240"/>
        <w:jc w:val="center"/>
        <w:rPr>
          <w:b/>
          <w:bCs/>
          <w:sz w:val="24"/>
          <w:szCs w:val="24"/>
        </w:rPr>
      </w:pPr>
      <w:r>
        <w:rPr>
          <w:b/>
          <w:bCs/>
          <w:sz w:val="24"/>
          <w:szCs w:val="24"/>
        </w:rPr>
        <w:t>Pasvalio rajonas</w:t>
      </w:r>
    </w:p>
    <w:tbl>
      <w:tblPr>
        <w:tblW w:w="10064" w:type="dxa"/>
        <w:tblInd w:w="-426" w:type="dxa"/>
        <w:tblLayout w:type="fixed"/>
        <w:tblLook w:val="04A0" w:firstRow="1" w:lastRow="0" w:firstColumn="1" w:lastColumn="0" w:noHBand="0" w:noVBand="1"/>
      </w:tblPr>
      <w:tblGrid>
        <w:gridCol w:w="1115"/>
        <w:gridCol w:w="216"/>
        <w:gridCol w:w="430"/>
        <w:gridCol w:w="643"/>
        <w:gridCol w:w="643"/>
        <w:gridCol w:w="644"/>
        <w:gridCol w:w="581"/>
        <w:gridCol w:w="642"/>
        <w:gridCol w:w="644"/>
        <w:gridCol w:w="642"/>
        <w:gridCol w:w="643"/>
        <w:gridCol w:w="644"/>
        <w:gridCol w:w="644"/>
        <w:gridCol w:w="644"/>
        <w:gridCol w:w="644"/>
        <w:gridCol w:w="645"/>
      </w:tblGrid>
      <w:tr w:rsidR="00B55BB8" w14:paraId="2FCF84E6" w14:textId="77777777">
        <w:trPr>
          <w:trHeight w:val="315"/>
        </w:trPr>
        <w:tc>
          <w:tcPr>
            <w:tcW w:w="1331" w:type="dxa"/>
            <w:gridSpan w:val="2"/>
            <w:vAlign w:val="bottom"/>
          </w:tcPr>
          <w:p w14:paraId="59732EF4"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2024 m.</w:t>
            </w:r>
          </w:p>
        </w:tc>
        <w:tc>
          <w:tcPr>
            <w:tcW w:w="430" w:type="dxa"/>
            <w:vAlign w:val="bottom"/>
          </w:tcPr>
          <w:p w14:paraId="32DD2966" w14:textId="77777777" w:rsidR="00B55BB8" w:rsidRDefault="00B55BB8">
            <w:pPr>
              <w:rPr>
                <w:rFonts w:ascii="Times New Roman" w:eastAsia="Times New Roman" w:hAnsi="Times New Roman" w:cs="Times New Roman"/>
                <w:color w:val="000000"/>
                <w:kern w:val="0"/>
                <w:sz w:val="18"/>
                <w:szCs w:val="18"/>
                <w:lang w:eastAsia="lt-LT"/>
              </w:rPr>
            </w:pPr>
          </w:p>
        </w:tc>
        <w:tc>
          <w:tcPr>
            <w:tcW w:w="643" w:type="dxa"/>
            <w:vAlign w:val="bottom"/>
          </w:tcPr>
          <w:p w14:paraId="6989F0F7" w14:textId="77777777" w:rsidR="00B55BB8" w:rsidRDefault="00B55BB8">
            <w:pPr>
              <w:rPr>
                <w:rFonts w:ascii="Times New Roman" w:eastAsia="Times New Roman" w:hAnsi="Times New Roman" w:cs="Times New Roman"/>
                <w:kern w:val="0"/>
                <w:sz w:val="18"/>
                <w:szCs w:val="18"/>
                <w:lang w:eastAsia="lt-LT"/>
              </w:rPr>
            </w:pPr>
          </w:p>
        </w:tc>
        <w:tc>
          <w:tcPr>
            <w:tcW w:w="643" w:type="dxa"/>
            <w:vAlign w:val="bottom"/>
          </w:tcPr>
          <w:p w14:paraId="6BEE156F"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27B93E22" w14:textId="77777777" w:rsidR="00B55BB8" w:rsidRDefault="00B55BB8">
            <w:pPr>
              <w:rPr>
                <w:rFonts w:ascii="Times New Roman" w:eastAsia="Times New Roman" w:hAnsi="Times New Roman" w:cs="Times New Roman"/>
                <w:kern w:val="0"/>
                <w:sz w:val="18"/>
                <w:szCs w:val="18"/>
                <w:lang w:eastAsia="lt-LT"/>
              </w:rPr>
            </w:pPr>
          </w:p>
        </w:tc>
        <w:tc>
          <w:tcPr>
            <w:tcW w:w="581" w:type="dxa"/>
            <w:vAlign w:val="bottom"/>
          </w:tcPr>
          <w:p w14:paraId="08916D1B" w14:textId="77777777" w:rsidR="00B55BB8" w:rsidRDefault="00B55BB8">
            <w:pPr>
              <w:rPr>
                <w:rFonts w:ascii="Times New Roman" w:eastAsia="Times New Roman" w:hAnsi="Times New Roman" w:cs="Times New Roman"/>
                <w:kern w:val="0"/>
                <w:sz w:val="18"/>
                <w:szCs w:val="18"/>
                <w:lang w:eastAsia="lt-LT"/>
              </w:rPr>
            </w:pPr>
          </w:p>
        </w:tc>
        <w:tc>
          <w:tcPr>
            <w:tcW w:w="642" w:type="dxa"/>
            <w:vAlign w:val="bottom"/>
          </w:tcPr>
          <w:p w14:paraId="4E13549D"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56A1E087" w14:textId="77777777" w:rsidR="00B55BB8" w:rsidRDefault="00B55BB8">
            <w:pPr>
              <w:rPr>
                <w:rFonts w:ascii="Times New Roman" w:eastAsia="Times New Roman" w:hAnsi="Times New Roman" w:cs="Times New Roman"/>
                <w:kern w:val="0"/>
                <w:sz w:val="18"/>
                <w:szCs w:val="18"/>
                <w:lang w:eastAsia="lt-LT"/>
              </w:rPr>
            </w:pPr>
          </w:p>
        </w:tc>
        <w:tc>
          <w:tcPr>
            <w:tcW w:w="642" w:type="dxa"/>
            <w:vAlign w:val="bottom"/>
          </w:tcPr>
          <w:p w14:paraId="1B2F7E8D" w14:textId="77777777" w:rsidR="00B55BB8" w:rsidRDefault="00B55BB8">
            <w:pPr>
              <w:rPr>
                <w:rFonts w:ascii="Times New Roman" w:eastAsia="Times New Roman" w:hAnsi="Times New Roman" w:cs="Times New Roman"/>
                <w:kern w:val="0"/>
                <w:sz w:val="18"/>
                <w:szCs w:val="18"/>
                <w:lang w:eastAsia="lt-LT"/>
              </w:rPr>
            </w:pPr>
          </w:p>
        </w:tc>
        <w:tc>
          <w:tcPr>
            <w:tcW w:w="643" w:type="dxa"/>
            <w:vAlign w:val="bottom"/>
          </w:tcPr>
          <w:p w14:paraId="0816A318"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677B8836"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09257E2D"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7E662FCD"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3144D92A" w14:textId="77777777" w:rsidR="00B55BB8" w:rsidRDefault="00B55BB8">
            <w:pPr>
              <w:rPr>
                <w:rFonts w:ascii="Times New Roman" w:eastAsia="Times New Roman" w:hAnsi="Times New Roman" w:cs="Times New Roman"/>
                <w:kern w:val="0"/>
                <w:sz w:val="18"/>
                <w:szCs w:val="18"/>
                <w:lang w:eastAsia="lt-LT"/>
              </w:rPr>
            </w:pPr>
          </w:p>
        </w:tc>
        <w:tc>
          <w:tcPr>
            <w:tcW w:w="645" w:type="dxa"/>
            <w:vAlign w:val="bottom"/>
          </w:tcPr>
          <w:p w14:paraId="394BE651" w14:textId="77777777" w:rsidR="00B55BB8" w:rsidRDefault="00B55BB8">
            <w:pPr>
              <w:rPr>
                <w:rFonts w:ascii="Times New Roman" w:eastAsia="Times New Roman" w:hAnsi="Times New Roman" w:cs="Times New Roman"/>
                <w:kern w:val="0"/>
                <w:sz w:val="18"/>
                <w:szCs w:val="18"/>
                <w:lang w:eastAsia="lt-LT"/>
              </w:rPr>
            </w:pPr>
          </w:p>
        </w:tc>
      </w:tr>
      <w:tr w:rsidR="00B55BB8" w14:paraId="6C16D09E" w14:textId="77777777">
        <w:trPr>
          <w:trHeight w:val="300"/>
        </w:trPr>
        <w:tc>
          <w:tcPr>
            <w:tcW w:w="1331" w:type="dxa"/>
            <w:gridSpan w:val="2"/>
            <w:tcBorders>
              <w:top w:val="single" w:sz="8" w:space="0" w:color="000000"/>
              <w:left w:val="single" w:sz="8" w:space="0" w:color="000000"/>
              <w:bottom w:val="single" w:sz="4" w:space="0" w:color="000000"/>
              <w:right w:val="single" w:sz="4" w:space="0" w:color="000000"/>
            </w:tcBorders>
            <w:vAlign w:val="bottom"/>
          </w:tcPr>
          <w:p w14:paraId="472A2C5E" w14:textId="77777777" w:rsidR="00B55BB8" w:rsidRDefault="00FF22DE">
            <w:pPr>
              <w:jc w:val="center"/>
              <w:rPr>
                <w:rFonts w:eastAsia="Times New Roman" w:cs="Times New Roman"/>
                <w:color w:val="000000"/>
                <w:kern w:val="0"/>
                <w:sz w:val="18"/>
                <w:szCs w:val="18"/>
                <w:lang w:eastAsia="lt-LT"/>
              </w:rPr>
            </w:pPr>
            <w:r>
              <w:rPr>
                <w:rFonts w:eastAsia="Times New Roman" w:cs="Times New Roman"/>
                <w:color w:val="000000"/>
                <w:kern w:val="0"/>
                <w:sz w:val="18"/>
                <w:szCs w:val="18"/>
                <w:lang w:eastAsia="lt-LT"/>
              </w:rPr>
              <w:t>DATA</w:t>
            </w:r>
          </w:p>
        </w:tc>
        <w:tc>
          <w:tcPr>
            <w:tcW w:w="1073" w:type="dxa"/>
            <w:gridSpan w:val="2"/>
            <w:tcBorders>
              <w:top w:val="single" w:sz="8" w:space="0" w:color="000000"/>
              <w:bottom w:val="single" w:sz="4" w:space="0" w:color="000000"/>
              <w:right w:val="single" w:sz="4" w:space="0" w:color="000000"/>
            </w:tcBorders>
            <w:vAlign w:val="bottom"/>
          </w:tcPr>
          <w:p w14:paraId="37F4F08F"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KLAUSIMŲ S</w:t>
            </w:r>
          </w:p>
        </w:tc>
        <w:tc>
          <w:tcPr>
            <w:tcW w:w="1287" w:type="dxa"/>
            <w:gridSpan w:val="2"/>
            <w:tcBorders>
              <w:top w:val="single" w:sz="8" w:space="0" w:color="000000"/>
              <w:bottom w:val="single" w:sz="4" w:space="0" w:color="000000"/>
              <w:right w:val="single" w:sz="4" w:space="0" w:color="000000"/>
            </w:tcBorders>
            <w:vAlign w:val="bottom"/>
          </w:tcPr>
          <w:p w14:paraId="4ABD72B1"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TRANSPORT.</w:t>
            </w:r>
          </w:p>
        </w:tc>
        <w:tc>
          <w:tcPr>
            <w:tcW w:w="1223" w:type="dxa"/>
            <w:gridSpan w:val="2"/>
            <w:tcBorders>
              <w:top w:val="single" w:sz="8" w:space="0" w:color="000000"/>
              <w:bottom w:val="single" w:sz="4" w:space="0" w:color="000000"/>
              <w:right w:val="single" w:sz="4" w:space="0" w:color="000000"/>
            </w:tcBorders>
            <w:vAlign w:val="bottom"/>
          </w:tcPr>
          <w:p w14:paraId="60E5DAD9"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PRAMONĖ</w:t>
            </w:r>
          </w:p>
        </w:tc>
        <w:tc>
          <w:tcPr>
            <w:tcW w:w="1286" w:type="dxa"/>
            <w:gridSpan w:val="2"/>
            <w:tcBorders>
              <w:top w:val="single" w:sz="8" w:space="0" w:color="000000"/>
              <w:bottom w:val="single" w:sz="4" w:space="0" w:color="000000"/>
              <w:right w:val="single" w:sz="4" w:space="0" w:color="000000"/>
            </w:tcBorders>
            <w:vAlign w:val="bottom"/>
          </w:tcPr>
          <w:p w14:paraId="6D099BE8"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ŽEMĖS ŪKIS</w:t>
            </w:r>
          </w:p>
        </w:tc>
        <w:tc>
          <w:tcPr>
            <w:tcW w:w="1287" w:type="dxa"/>
            <w:gridSpan w:val="2"/>
            <w:tcBorders>
              <w:top w:val="single" w:sz="8" w:space="0" w:color="000000"/>
              <w:bottom w:val="single" w:sz="4" w:space="0" w:color="000000"/>
              <w:right w:val="single" w:sz="4" w:space="0" w:color="000000"/>
            </w:tcBorders>
            <w:vAlign w:val="bottom"/>
          </w:tcPr>
          <w:p w14:paraId="24AF14C2"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APLINKA</w:t>
            </w:r>
          </w:p>
        </w:tc>
        <w:tc>
          <w:tcPr>
            <w:tcW w:w="1288" w:type="dxa"/>
            <w:gridSpan w:val="2"/>
            <w:tcBorders>
              <w:top w:val="single" w:sz="8" w:space="0" w:color="000000"/>
              <w:bottom w:val="single" w:sz="4" w:space="0" w:color="000000"/>
              <w:right w:val="single" w:sz="4" w:space="0" w:color="000000"/>
            </w:tcBorders>
            <w:vAlign w:val="bottom"/>
          </w:tcPr>
          <w:p w14:paraId="6BBC2B85"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ENERGETIKA</w:t>
            </w:r>
          </w:p>
        </w:tc>
        <w:tc>
          <w:tcPr>
            <w:tcW w:w="1289" w:type="dxa"/>
            <w:gridSpan w:val="2"/>
            <w:tcBorders>
              <w:top w:val="single" w:sz="8" w:space="0" w:color="000000"/>
              <w:bottom w:val="single" w:sz="4" w:space="0" w:color="000000"/>
              <w:right w:val="single" w:sz="8" w:space="0" w:color="000000"/>
            </w:tcBorders>
            <w:vAlign w:val="bottom"/>
          </w:tcPr>
          <w:p w14:paraId="2CDE6D60"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NVO</w:t>
            </w:r>
          </w:p>
        </w:tc>
      </w:tr>
      <w:tr w:rsidR="00B55BB8" w14:paraId="131A1FB2" w14:textId="77777777">
        <w:trPr>
          <w:trHeight w:val="300"/>
        </w:trPr>
        <w:tc>
          <w:tcPr>
            <w:tcW w:w="1115" w:type="dxa"/>
            <w:tcBorders>
              <w:top w:val="single" w:sz="8" w:space="0" w:color="000000"/>
              <w:left w:val="single" w:sz="8" w:space="0" w:color="000000"/>
              <w:bottom w:val="single" w:sz="4" w:space="0" w:color="000000"/>
              <w:right w:val="single" w:sz="4" w:space="0" w:color="000000"/>
            </w:tcBorders>
            <w:vAlign w:val="center"/>
          </w:tcPr>
          <w:p w14:paraId="424E27F2" w14:textId="77777777" w:rsidR="00B55BB8" w:rsidRDefault="00B55BB8">
            <w:pPr>
              <w:rPr>
                <w:rFonts w:ascii="Times New Roman" w:eastAsia="Times New Roman" w:hAnsi="Times New Roman" w:cs="Times New Roman"/>
                <w:color w:val="000000"/>
                <w:kern w:val="0"/>
                <w:sz w:val="18"/>
                <w:szCs w:val="18"/>
                <w:lang w:eastAsia="lt-LT"/>
              </w:rPr>
            </w:pPr>
          </w:p>
        </w:tc>
        <w:tc>
          <w:tcPr>
            <w:tcW w:w="646" w:type="dxa"/>
            <w:gridSpan w:val="2"/>
            <w:tcBorders>
              <w:bottom w:val="single" w:sz="4" w:space="0" w:color="000000"/>
              <w:right w:val="single" w:sz="4" w:space="0" w:color="000000"/>
            </w:tcBorders>
            <w:vAlign w:val="bottom"/>
          </w:tcPr>
          <w:p w14:paraId="4B5F5424"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3" w:type="dxa"/>
            <w:tcBorders>
              <w:bottom w:val="single" w:sz="4" w:space="0" w:color="000000"/>
              <w:right w:val="single" w:sz="4" w:space="0" w:color="000000"/>
            </w:tcBorders>
            <w:vAlign w:val="bottom"/>
          </w:tcPr>
          <w:p w14:paraId="232BD221"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3" w:type="dxa"/>
            <w:tcBorders>
              <w:bottom w:val="single" w:sz="4" w:space="0" w:color="000000"/>
              <w:right w:val="single" w:sz="4" w:space="0" w:color="000000"/>
            </w:tcBorders>
            <w:vAlign w:val="bottom"/>
          </w:tcPr>
          <w:p w14:paraId="632908CA"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4" w:type="dxa"/>
            <w:tcBorders>
              <w:bottom w:val="single" w:sz="4" w:space="0" w:color="000000"/>
              <w:right w:val="single" w:sz="4" w:space="0" w:color="000000"/>
            </w:tcBorders>
            <w:vAlign w:val="bottom"/>
          </w:tcPr>
          <w:p w14:paraId="38430E31"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581" w:type="dxa"/>
            <w:tcBorders>
              <w:bottom w:val="single" w:sz="4" w:space="0" w:color="000000"/>
              <w:right w:val="single" w:sz="4" w:space="0" w:color="000000"/>
            </w:tcBorders>
            <w:vAlign w:val="bottom"/>
          </w:tcPr>
          <w:p w14:paraId="7F843B59"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2" w:type="dxa"/>
            <w:tcBorders>
              <w:bottom w:val="single" w:sz="4" w:space="0" w:color="000000"/>
              <w:right w:val="single" w:sz="4" w:space="0" w:color="000000"/>
            </w:tcBorders>
            <w:vAlign w:val="bottom"/>
          </w:tcPr>
          <w:p w14:paraId="0EE5C576"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4" w:type="dxa"/>
            <w:tcBorders>
              <w:bottom w:val="single" w:sz="4" w:space="0" w:color="000000"/>
              <w:right w:val="single" w:sz="4" w:space="0" w:color="000000"/>
            </w:tcBorders>
            <w:vAlign w:val="bottom"/>
          </w:tcPr>
          <w:p w14:paraId="1FD50AB9"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2" w:type="dxa"/>
            <w:tcBorders>
              <w:bottom w:val="single" w:sz="4" w:space="0" w:color="000000"/>
              <w:right w:val="single" w:sz="4" w:space="0" w:color="000000"/>
            </w:tcBorders>
            <w:vAlign w:val="bottom"/>
          </w:tcPr>
          <w:p w14:paraId="4B09204A"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3" w:type="dxa"/>
            <w:tcBorders>
              <w:bottom w:val="single" w:sz="4" w:space="0" w:color="000000"/>
              <w:right w:val="single" w:sz="4" w:space="0" w:color="000000"/>
            </w:tcBorders>
            <w:vAlign w:val="bottom"/>
          </w:tcPr>
          <w:p w14:paraId="3828A2DB"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4" w:type="dxa"/>
            <w:tcBorders>
              <w:bottom w:val="single" w:sz="4" w:space="0" w:color="000000"/>
              <w:right w:val="single" w:sz="4" w:space="0" w:color="000000"/>
            </w:tcBorders>
            <w:vAlign w:val="bottom"/>
          </w:tcPr>
          <w:p w14:paraId="09FC7B96"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4" w:type="dxa"/>
            <w:tcBorders>
              <w:bottom w:val="single" w:sz="4" w:space="0" w:color="000000"/>
              <w:right w:val="single" w:sz="4" w:space="0" w:color="000000"/>
            </w:tcBorders>
            <w:vAlign w:val="bottom"/>
          </w:tcPr>
          <w:p w14:paraId="361DDCAB"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4" w:type="dxa"/>
            <w:tcBorders>
              <w:bottom w:val="single" w:sz="4" w:space="0" w:color="000000"/>
              <w:right w:val="single" w:sz="4" w:space="0" w:color="000000"/>
            </w:tcBorders>
            <w:vAlign w:val="bottom"/>
          </w:tcPr>
          <w:p w14:paraId="32A76849"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4" w:type="dxa"/>
            <w:tcBorders>
              <w:bottom w:val="single" w:sz="4" w:space="0" w:color="000000"/>
              <w:right w:val="single" w:sz="4" w:space="0" w:color="000000"/>
            </w:tcBorders>
            <w:vAlign w:val="bottom"/>
          </w:tcPr>
          <w:p w14:paraId="5B587C07"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5" w:type="dxa"/>
            <w:tcBorders>
              <w:bottom w:val="single" w:sz="4" w:space="0" w:color="000000"/>
              <w:right w:val="single" w:sz="8" w:space="0" w:color="000000"/>
            </w:tcBorders>
            <w:vAlign w:val="bottom"/>
          </w:tcPr>
          <w:p w14:paraId="6C9B0BA1"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r>
      <w:tr w:rsidR="00B55BB8" w14:paraId="6638A4B6"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C3E9B0C"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w:t>
            </w:r>
          </w:p>
        </w:tc>
        <w:tc>
          <w:tcPr>
            <w:tcW w:w="430" w:type="dxa"/>
            <w:tcBorders>
              <w:bottom w:val="single" w:sz="4" w:space="0" w:color="000000"/>
              <w:right w:val="single" w:sz="4" w:space="0" w:color="000000"/>
            </w:tcBorders>
            <w:vAlign w:val="bottom"/>
          </w:tcPr>
          <w:p w14:paraId="38CEFBB8"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2</w:t>
            </w:r>
          </w:p>
        </w:tc>
        <w:tc>
          <w:tcPr>
            <w:tcW w:w="643" w:type="dxa"/>
            <w:tcBorders>
              <w:bottom w:val="single" w:sz="4" w:space="0" w:color="000000"/>
              <w:right w:val="single" w:sz="4" w:space="0" w:color="000000"/>
            </w:tcBorders>
            <w:vAlign w:val="bottom"/>
          </w:tcPr>
          <w:p w14:paraId="779B8C18"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3</w:t>
            </w:r>
          </w:p>
        </w:tc>
        <w:tc>
          <w:tcPr>
            <w:tcW w:w="643" w:type="dxa"/>
            <w:tcBorders>
              <w:bottom w:val="single" w:sz="4" w:space="0" w:color="000000"/>
              <w:right w:val="single" w:sz="4" w:space="0" w:color="000000"/>
            </w:tcBorders>
            <w:vAlign w:val="bottom"/>
          </w:tcPr>
          <w:p w14:paraId="255A7526"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4</w:t>
            </w:r>
          </w:p>
        </w:tc>
        <w:tc>
          <w:tcPr>
            <w:tcW w:w="644" w:type="dxa"/>
            <w:tcBorders>
              <w:bottom w:val="single" w:sz="4" w:space="0" w:color="000000"/>
              <w:right w:val="single" w:sz="4" w:space="0" w:color="000000"/>
            </w:tcBorders>
            <w:vAlign w:val="bottom"/>
          </w:tcPr>
          <w:p w14:paraId="1A4CF32C"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5</w:t>
            </w:r>
          </w:p>
        </w:tc>
        <w:tc>
          <w:tcPr>
            <w:tcW w:w="581" w:type="dxa"/>
            <w:tcBorders>
              <w:bottom w:val="single" w:sz="4" w:space="0" w:color="000000"/>
              <w:right w:val="single" w:sz="4" w:space="0" w:color="000000"/>
            </w:tcBorders>
            <w:vAlign w:val="bottom"/>
          </w:tcPr>
          <w:p w14:paraId="15199396"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6</w:t>
            </w:r>
          </w:p>
        </w:tc>
        <w:tc>
          <w:tcPr>
            <w:tcW w:w="642" w:type="dxa"/>
            <w:tcBorders>
              <w:bottom w:val="single" w:sz="4" w:space="0" w:color="000000"/>
              <w:right w:val="single" w:sz="4" w:space="0" w:color="000000"/>
            </w:tcBorders>
            <w:vAlign w:val="bottom"/>
          </w:tcPr>
          <w:p w14:paraId="113FA89A"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7</w:t>
            </w:r>
          </w:p>
        </w:tc>
        <w:tc>
          <w:tcPr>
            <w:tcW w:w="644" w:type="dxa"/>
            <w:tcBorders>
              <w:bottom w:val="single" w:sz="4" w:space="0" w:color="000000"/>
              <w:right w:val="single" w:sz="4" w:space="0" w:color="000000"/>
            </w:tcBorders>
            <w:vAlign w:val="bottom"/>
          </w:tcPr>
          <w:p w14:paraId="5233DDE2"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8</w:t>
            </w:r>
          </w:p>
        </w:tc>
        <w:tc>
          <w:tcPr>
            <w:tcW w:w="642" w:type="dxa"/>
            <w:tcBorders>
              <w:bottom w:val="single" w:sz="4" w:space="0" w:color="000000"/>
              <w:right w:val="single" w:sz="4" w:space="0" w:color="000000"/>
            </w:tcBorders>
            <w:vAlign w:val="bottom"/>
          </w:tcPr>
          <w:p w14:paraId="2AD3FAF3"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9</w:t>
            </w:r>
          </w:p>
        </w:tc>
        <w:tc>
          <w:tcPr>
            <w:tcW w:w="643" w:type="dxa"/>
            <w:tcBorders>
              <w:bottom w:val="single" w:sz="4" w:space="0" w:color="000000"/>
              <w:right w:val="single" w:sz="4" w:space="0" w:color="000000"/>
            </w:tcBorders>
            <w:vAlign w:val="bottom"/>
          </w:tcPr>
          <w:p w14:paraId="214EF992"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10</w:t>
            </w:r>
          </w:p>
        </w:tc>
        <w:tc>
          <w:tcPr>
            <w:tcW w:w="644" w:type="dxa"/>
            <w:tcBorders>
              <w:bottom w:val="single" w:sz="4" w:space="0" w:color="000000"/>
              <w:right w:val="single" w:sz="4" w:space="0" w:color="000000"/>
            </w:tcBorders>
            <w:vAlign w:val="bottom"/>
          </w:tcPr>
          <w:p w14:paraId="6DC91FD7"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11</w:t>
            </w:r>
          </w:p>
        </w:tc>
        <w:tc>
          <w:tcPr>
            <w:tcW w:w="644" w:type="dxa"/>
            <w:tcBorders>
              <w:bottom w:val="single" w:sz="4" w:space="0" w:color="000000"/>
              <w:right w:val="single" w:sz="4" w:space="0" w:color="000000"/>
            </w:tcBorders>
            <w:vAlign w:val="bottom"/>
          </w:tcPr>
          <w:p w14:paraId="57D77816"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12</w:t>
            </w:r>
          </w:p>
        </w:tc>
        <w:tc>
          <w:tcPr>
            <w:tcW w:w="644" w:type="dxa"/>
            <w:tcBorders>
              <w:bottom w:val="single" w:sz="4" w:space="0" w:color="000000"/>
              <w:right w:val="single" w:sz="4" w:space="0" w:color="000000"/>
            </w:tcBorders>
            <w:vAlign w:val="bottom"/>
          </w:tcPr>
          <w:p w14:paraId="0026BCF0"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13</w:t>
            </w:r>
          </w:p>
        </w:tc>
        <w:tc>
          <w:tcPr>
            <w:tcW w:w="644" w:type="dxa"/>
            <w:tcBorders>
              <w:bottom w:val="single" w:sz="4" w:space="0" w:color="000000"/>
              <w:right w:val="single" w:sz="4" w:space="0" w:color="000000"/>
            </w:tcBorders>
            <w:vAlign w:val="bottom"/>
          </w:tcPr>
          <w:p w14:paraId="692AE79A"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14</w:t>
            </w:r>
          </w:p>
        </w:tc>
        <w:tc>
          <w:tcPr>
            <w:tcW w:w="645" w:type="dxa"/>
            <w:tcBorders>
              <w:bottom w:val="single" w:sz="4" w:space="0" w:color="000000"/>
              <w:right w:val="single" w:sz="8" w:space="0" w:color="000000"/>
            </w:tcBorders>
            <w:vAlign w:val="bottom"/>
          </w:tcPr>
          <w:p w14:paraId="2E03E36D"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15</w:t>
            </w:r>
          </w:p>
        </w:tc>
      </w:tr>
      <w:tr w:rsidR="00B55BB8" w14:paraId="633317E3"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2613CB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17-saus</w:t>
            </w:r>
          </w:p>
        </w:tc>
        <w:tc>
          <w:tcPr>
            <w:tcW w:w="430" w:type="dxa"/>
            <w:tcBorders>
              <w:bottom w:val="single" w:sz="4" w:space="0" w:color="000000"/>
              <w:right w:val="single" w:sz="4" w:space="0" w:color="000000"/>
            </w:tcBorders>
            <w:vAlign w:val="bottom"/>
          </w:tcPr>
          <w:p w14:paraId="606C675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19</w:t>
            </w:r>
          </w:p>
        </w:tc>
        <w:tc>
          <w:tcPr>
            <w:tcW w:w="643" w:type="dxa"/>
            <w:tcBorders>
              <w:bottom w:val="single" w:sz="4" w:space="0" w:color="000000"/>
              <w:right w:val="single" w:sz="4" w:space="0" w:color="000000"/>
            </w:tcBorders>
            <w:vAlign w:val="bottom"/>
          </w:tcPr>
          <w:p w14:paraId="39C4C72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4D17E6A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8F847D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57E905A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189DB5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0B14B8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6CAABA6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6CBEDFA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196236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7D88F9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A08783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1F93F0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5" w:type="dxa"/>
            <w:tcBorders>
              <w:bottom w:val="single" w:sz="4" w:space="0" w:color="000000"/>
              <w:right w:val="single" w:sz="8" w:space="0" w:color="000000"/>
            </w:tcBorders>
            <w:vAlign w:val="bottom"/>
          </w:tcPr>
          <w:p w14:paraId="01F305D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455F0F1B"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3A284E1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14-vas</w:t>
            </w:r>
          </w:p>
        </w:tc>
        <w:tc>
          <w:tcPr>
            <w:tcW w:w="430" w:type="dxa"/>
            <w:tcBorders>
              <w:bottom w:val="single" w:sz="4" w:space="0" w:color="000000"/>
              <w:right w:val="single" w:sz="4" w:space="0" w:color="000000"/>
            </w:tcBorders>
            <w:vAlign w:val="bottom"/>
          </w:tcPr>
          <w:p w14:paraId="37478A3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36</w:t>
            </w:r>
          </w:p>
        </w:tc>
        <w:tc>
          <w:tcPr>
            <w:tcW w:w="643" w:type="dxa"/>
            <w:tcBorders>
              <w:bottom w:val="single" w:sz="4" w:space="0" w:color="000000"/>
              <w:right w:val="single" w:sz="4" w:space="0" w:color="000000"/>
            </w:tcBorders>
            <w:vAlign w:val="bottom"/>
          </w:tcPr>
          <w:p w14:paraId="4E8D2D2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19090EB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0B86B0D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493AF59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5EC27E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FC47DE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2" w:type="dxa"/>
            <w:tcBorders>
              <w:bottom w:val="single" w:sz="4" w:space="0" w:color="000000"/>
              <w:right w:val="single" w:sz="4" w:space="0" w:color="000000"/>
            </w:tcBorders>
            <w:vAlign w:val="bottom"/>
          </w:tcPr>
          <w:p w14:paraId="301FA3D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48DE737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19003A5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8CB694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E92E02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3ADE85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11B7706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329BA97D"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AD35EC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20-kov</w:t>
            </w:r>
          </w:p>
        </w:tc>
        <w:tc>
          <w:tcPr>
            <w:tcW w:w="430" w:type="dxa"/>
            <w:tcBorders>
              <w:bottom w:val="single" w:sz="4" w:space="0" w:color="000000"/>
              <w:right w:val="single" w:sz="4" w:space="0" w:color="000000"/>
            </w:tcBorders>
            <w:vAlign w:val="bottom"/>
          </w:tcPr>
          <w:p w14:paraId="49E85F5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67</w:t>
            </w:r>
          </w:p>
        </w:tc>
        <w:tc>
          <w:tcPr>
            <w:tcW w:w="643" w:type="dxa"/>
            <w:tcBorders>
              <w:bottom w:val="single" w:sz="4" w:space="0" w:color="000000"/>
              <w:right w:val="single" w:sz="4" w:space="0" w:color="000000"/>
            </w:tcBorders>
            <w:vAlign w:val="bottom"/>
          </w:tcPr>
          <w:p w14:paraId="729FA03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70D3577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76CF74A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581" w:type="dxa"/>
            <w:tcBorders>
              <w:bottom w:val="single" w:sz="4" w:space="0" w:color="000000"/>
              <w:right w:val="single" w:sz="4" w:space="0" w:color="000000"/>
            </w:tcBorders>
            <w:vAlign w:val="bottom"/>
          </w:tcPr>
          <w:p w14:paraId="0FBA1CD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1F0D0D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E88FAE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80D993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2CBC19D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73829C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0A81EA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CAD82B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77CF60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5" w:type="dxa"/>
            <w:tcBorders>
              <w:bottom w:val="single" w:sz="4" w:space="0" w:color="000000"/>
              <w:right w:val="single" w:sz="8" w:space="0" w:color="000000"/>
            </w:tcBorders>
            <w:vAlign w:val="bottom"/>
          </w:tcPr>
          <w:p w14:paraId="5FF7704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6D06B2BA"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18C1FBC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24-bal</w:t>
            </w:r>
          </w:p>
        </w:tc>
        <w:tc>
          <w:tcPr>
            <w:tcW w:w="430" w:type="dxa"/>
            <w:tcBorders>
              <w:bottom w:val="single" w:sz="4" w:space="0" w:color="000000"/>
              <w:right w:val="single" w:sz="4" w:space="0" w:color="000000"/>
            </w:tcBorders>
            <w:vAlign w:val="bottom"/>
          </w:tcPr>
          <w:p w14:paraId="64E3B85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42</w:t>
            </w:r>
          </w:p>
        </w:tc>
        <w:tc>
          <w:tcPr>
            <w:tcW w:w="643" w:type="dxa"/>
            <w:tcBorders>
              <w:bottom w:val="single" w:sz="4" w:space="0" w:color="000000"/>
              <w:right w:val="single" w:sz="4" w:space="0" w:color="000000"/>
            </w:tcBorders>
            <w:vAlign w:val="bottom"/>
          </w:tcPr>
          <w:p w14:paraId="0F238EF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622F62E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4EF2305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3C34DC6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52F77B9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B4CF71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52B11AA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6F577F8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0AC3831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98882F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515ECE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452DBD8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06CC773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6907DE1E"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35036E6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29-geg</w:t>
            </w:r>
          </w:p>
        </w:tc>
        <w:tc>
          <w:tcPr>
            <w:tcW w:w="430" w:type="dxa"/>
            <w:tcBorders>
              <w:bottom w:val="single" w:sz="4" w:space="0" w:color="000000"/>
              <w:right w:val="single" w:sz="4" w:space="0" w:color="000000"/>
            </w:tcBorders>
            <w:vAlign w:val="bottom"/>
          </w:tcPr>
          <w:p w14:paraId="5FB011F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55</w:t>
            </w:r>
          </w:p>
        </w:tc>
        <w:tc>
          <w:tcPr>
            <w:tcW w:w="643" w:type="dxa"/>
            <w:tcBorders>
              <w:bottom w:val="single" w:sz="4" w:space="0" w:color="000000"/>
              <w:right w:val="single" w:sz="4" w:space="0" w:color="000000"/>
            </w:tcBorders>
            <w:vAlign w:val="bottom"/>
          </w:tcPr>
          <w:p w14:paraId="00ADACF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21D2163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13AC021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48D83EB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AEA262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3C7063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3545D6C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534D5AB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99D46A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1ACC61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5C38547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780E547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58CA6EC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7BB57797"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DE116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18-birž</w:t>
            </w:r>
          </w:p>
        </w:tc>
        <w:tc>
          <w:tcPr>
            <w:tcW w:w="430" w:type="dxa"/>
            <w:tcBorders>
              <w:bottom w:val="single" w:sz="4" w:space="0" w:color="000000"/>
              <w:right w:val="single" w:sz="4" w:space="0" w:color="000000"/>
            </w:tcBorders>
            <w:vAlign w:val="bottom"/>
          </w:tcPr>
          <w:p w14:paraId="6F22E19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283563E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23466D1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FD49CF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7A97A39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66C10E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AD2471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FFEF66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433FC99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0124E56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F820B9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B048CC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898C41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57A8A45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3F0D620B"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7BB9E1D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26-birž</w:t>
            </w:r>
          </w:p>
        </w:tc>
        <w:tc>
          <w:tcPr>
            <w:tcW w:w="430" w:type="dxa"/>
            <w:tcBorders>
              <w:bottom w:val="single" w:sz="4" w:space="0" w:color="000000"/>
              <w:right w:val="single" w:sz="4" w:space="0" w:color="000000"/>
            </w:tcBorders>
            <w:vAlign w:val="bottom"/>
          </w:tcPr>
          <w:p w14:paraId="2519532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36</w:t>
            </w:r>
          </w:p>
        </w:tc>
        <w:tc>
          <w:tcPr>
            <w:tcW w:w="643" w:type="dxa"/>
            <w:tcBorders>
              <w:bottom w:val="single" w:sz="4" w:space="0" w:color="000000"/>
              <w:right w:val="single" w:sz="4" w:space="0" w:color="000000"/>
            </w:tcBorders>
            <w:vAlign w:val="bottom"/>
          </w:tcPr>
          <w:p w14:paraId="5798414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070E3F6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8A2313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114822E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176F58F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5B521A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30D7B07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5D98DD8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C77754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DDA506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B4C2B3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1422604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05D45D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4F83700B"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7F77038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28-rugp</w:t>
            </w:r>
          </w:p>
        </w:tc>
        <w:tc>
          <w:tcPr>
            <w:tcW w:w="430" w:type="dxa"/>
            <w:tcBorders>
              <w:bottom w:val="single" w:sz="4" w:space="0" w:color="000000"/>
              <w:right w:val="single" w:sz="4" w:space="0" w:color="000000"/>
            </w:tcBorders>
            <w:vAlign w:val="bottom"/>
          </w:tcPr>
          <w:p w14:paraId="13CE5EF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55</w:t>
            </w:r>
          </w:p>
        </w:tc>
        <w:tc>
          <w:tcPr>
            <w:tcW w:w="643" w:type="dxa"/>
            <w:tcBorders>
              <w:bottom w:val="single" w:sz="4" w:space="0" w:color="000000"/>
              <w:right w:val="single" w:sz="4" w:space="0" w:color="000000"/>
            </w:tcBorders>
            <w:vAlign w:val="bottom"/>
          </w:tcPr>
          <w:p w14:paraId="6F1D907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5C3C905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1A7ACC9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7407E5B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6E0593E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707AB5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C45A2F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0688CC1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909A42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1EC6A2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35B1342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6A2AC22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0566B03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0356C44C"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006E411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26-rugs</w:t>
            </w:r>
          </w:p>
        </w:tc>
        <w:tc>
          <w:tcPr>
            <w:tcW w:w="430" w:type="dxa"/>
            <w:tcBorders>
              <w:bottom w:val="single" w:sz="4" w:space="0" w:color="000000"/>
              <w:right w:val="single" w:sz="4" w:space="0" w:color="000000"/>
            </w:tcBorders>
            <w:vAlign w:val="bottom"/>
          </w:tcPr>
          <w:p w14:paraId="20C318A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36</w:t>
            </w:r>
          </w:p>
        </w:tc>
        <w:tc>
          <w:tcPr>
            <w:tcW w:w="643" w:type="dxa"/>
            <w:tcBorders>
              <w:bottom w:val="single" w:sz="4" w:space="0" w:color="000000"/>
              <w:right w:val="single" w:sz="4" w:space="0" w:color="000000"/>
            </w:tcBorders>
            <w:vAlign w:val="bottom"/>
          </w:tcPr>
          <w:p w14:paraId="77963CB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3" w:type="dxa"/>
            <w:tcBorders>
              <w:bottom w:val="single" w:sz="4" w:space="0" w:color="000000"/>
              <w:right w:val="single" w:sz="4" w:space="0" w:color="000000"/>
            </w:tcBorders>
            <w:vAlign w:val="bottom"/>
          </w:tcPr>
          <w:p w14:paraId="59A574E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3B83317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581" w:type="dxa"/>
            <w:tcBorders>
              <w:bottom w:val="single" w:sz="4" w:space="0" w:color="000000"/>
              <w:right w:val="single" w:sz="4" w:space="0" w:color="000000"/>
            </w:tcBorders>
            <w:vAlign w:val="bottom"/>
          </w:tcPr>
          <w:p w14:paraId="330D70C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5AB83B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FE9CB8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73169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0DA2CEA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39DF92C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10F6EA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815E97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BAB704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5" w:type="dxa"/>
            <w:tcBorders>
              <w:bottom w:val="single" w:sz="4" w:space="0" w:color="000000"/>
              <w:right w:val="single" w:sz="8" w:space="0" w:color="000000"/>
            </w:tcBorders>
            <w:vAlign w:val="bottom"/>
          </w:tcPr>
          <w:p w14:paraId="5AFEFDA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47C7BD1D"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32B5410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29-spal</w:t>
            </w:r>
          </w:p>
        </w:tc>
        <w:tc>
          <w:tcPr>
            <w:tcW w:w="430" w:type="dxa"/>
            <w:tcBorders>
              <w:bottom w:val="single" w:sz="4" w:space="0" w:color="000000"/>
              <w:right w:val="single" w:sz="4" w:space="0" w:color="000000"/>
            </w:tcBorders>
            <w:vAlign w:val="bottom"/>
          </w:tcPr>
          <w:p w14:paraId="6E8D2DF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34</w:t>
            </w:r>
          </w:p>
        </w:tc>
        <w:tc>
          <w:tcPr>
            <w:tcW w:w="643" w:type="dxa"/>
            <w:tcBorders>
              <w:bottom w:val="single" w:sz="4" w:space="0" w:color="000000"/>
              <w:right w:val="single" w:sz="4" w:space="0" w:color="000000"/>
            </w:tcBorders>
            <w:vAlign w:val="bottom"/>
          </w:tcPr>
          <w:p w14:paraId="392A51C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2790E7F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D1E9A1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1A0A04C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D66F8F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26A53C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41BF12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3EFF171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B24E65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1A507B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3260A9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57025A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3A6174B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0A1CC4F7"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54AEEE8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27-lapkr</w:t>
            </w:r>
          </w:p>
        </w:tc>
        <w:tc>
          <w:tcPr>
            <w:tcW w:w="430" w:type="dxa"/>
            <w:tcBorders>
              <w:bottom w:val="single" w:sz="4" w:space="0" w:color="000000"/>
              <w:right w:val="single" w:sz="4" w:space="0" w:color="000000"/>
            </w:tcBorders>
            <w:vAlign w:val="bottom"/>
          </w:tcPr>
          <w:p w14:paraId="5602A27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44</w:t>
            </w:r>
          </w:p>
        </w:tc>
        <w:tc>
          <w:tcPr>
            <w:tcW w:w="643" w:type="dxa"/>
            <w:tcBorders>
              <w:bottom w:val="single" w:sz="4" w:space="0" w:color="000000"/>
              <w:right w:val="single" w:sz="4" w:space="0" w:color="000000"/>
            </w:tcBorders>
            <w:vAlign w:val="bottom"/>
          </w:tcPr>
          <w:p w14:paraId="3E1E8F4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356AB86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A30668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0DDA74E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10C49C2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1A7B89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A61880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0AACEC4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6F066E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FA9B92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D32428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C2EF1A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5FF9B83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7CA86748"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0CBCE6F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18-gruod</w:t>
            </w:r>
          </w:p>
        </w:tc>
        <w:tc>
          <w:tcPr>
            <w:tcW w:w="430" w:type="dxa"/>
            <w:tcBorders>
              <w:bottom w:val="single" w:sz="4" w:space="0" w:color="000000"/>
              <w:right w:val="single" w:sz="4" w:space="0" w:color="000000"/>
            </w:tcBorders>
            <w:vAlign w:val="bottom"/>
          </w:tcPr>
          <w:p w14:paraId="45F4494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33</w:t>
            </w:r>
          </w:p>
        </w:tc>
        <w:tc>
          <w:tcPr>
            <w:tcW w:w="643" w:type="dxa"/>
            <w:tcBorders>
              <w:bottom w:val="single" w:sz="4" w:space="0" w:color="000000"/>
              <w:right w:val="single" w:sz="4" w:space="0" w:color="000000"/>
            </w:tcBorders>
            <w:vAlign w:val="bottom"/>
          </w:tcPr>
          <w:p w14:paraId="47ACC6B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4A50601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0882B3F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193DBB6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04B479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307532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2" w:type="dxa"/>
            <w:tcBorders>
              <w:bottom w:val="single" w:sz="4" w:space="0" w:color="000000"/>
              <w:right w:val="single" w:sz="4" w:space="0" w:color="000000"/>
            </w:tcBorders>
            <w:vAlign w:val="bottom"/>
          </w:tcPr>
          <w:p w14:paraId="1B0D3E5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661DFE5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27B2AB1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C5B662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2969DDB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D6BE4F6"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 </w:t>
            </w:r>
          </w:p>
        </w:tc>
        <w:tc>
          <w:tcPr>
            <w:tcW w:w="645" w:type="dxa"/>
            <w:tcBorders>
              <w:bottom w:val="single" w:sz="4" w:space="0" w:color="000000"/>
              <w:right w:val="single" w:sz="8" w:space="0" w:color="000000"/>
            </w:tcBorders>
            <w:vAlign w:val="bottom"/>
          </w:tcPr>
          <w:p w14:paraId="0F3B9AA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r>
      <w:tr w:rsidR="00B55BB8" w14:paraId="37DB633C"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38F2FF6"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SUMA:</w:t>
            </w:r>
          </w:p>
        </w:tc>
        <w:tc>
          <w:tcPr>
            <w:tcW w:w="430" w:type="dxa"/>
            <w:tcBorders>
              <w:bottom w:val="single" w:sz="4" w:space="0" w:color="000000"/>
              <w:right w:val="single" w:sz="4" w:space="0" w:color="000000"/>
            </w:tcBorders>
            <w:vAlign w:val="bottom"/>
          </w:tcPr>
          <w:p w14:paraId="072FE57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458</w:t>
            </w:r>
          </w:p>
        </w:tc>
        <w:tc>
          <w:tcPr>
            <w:tcW w:w="643" w:type="dxa"/>
            <w:tcBorders>
              <w:bottom w:val="single" w:sz="4" w:space="0" w:color="000000"/>
              <w:right w:val="single" w:sz="4" w:space="0" w:color="000000"/>
            </w:tcBorders>
            <w:vAlign w:val="bottom"/>
          </w:tcPr>
          <w:p w14:paraId="538375D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8</w:t>
            </w:r>
          </w:p>
        </w:tc>
        <w:tc>
          <w:tcPr>
            <w:tcW w:w="643" w:type="dxa"/>
            <w:tcBorders>
              <w:bottom w:val="single" w:sz="4" w:space="0" w:color="000000"/>
              <w:right w:val="single" w:sz="4" w:space="0" w:color="000000"/>
            </w:tcBorders>
            <w:vAlign w:val="bottom"/>
          </w:tcPr>
          <w:p w14:paraId="754D01B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10</w:t>
            </w:r>
          </w:p>
        </w:tc>
        <w:tc>
          <w:tcPr>
            <w:tcW w:w="644" w:type="dxa"/>
            <w:tcBorders>
              <w:bottom w:val="single" w:sz="4" w:space="0" w:color="000000"/>
              <w:right w:val="single" w:sz="4" w:space="0" w:color="000000"/>
            </w:tcBorders>
            <w:vAlign w:val="bottom"/>
          </w:tcPr>
          <w:p w14:paraId="2646A07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581" w:type="dxa"/>
            <w:tcBorders>
              <w:bottom w:val="single" w:sz="4" w:space="0" w:color="000000"/>
              <w:right w:val="single" w:sz="4" w:space="0" w:color="000000"/>
            </w:tcBorders>
            <w:vAlign w:val="bottom"/>
          </w:tcPr>
          <w:p w14:paraId="7E85F14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386360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ED30FC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2" w:type="dxa"/>
            <w:tcBorders>
              <w:bottom w:val="single" w:sz="4" w:space="0" w:color="000000"/>
              <w:right w:val="single" w:sz="4" w:space="0" w:color="000000"/>
            </w:tcBorders>
            <w:vAlign w:val="bottom"/>
          </w:tcPr>
          <w:p w14:paraId="0211BE9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7DC919E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6</w:t>
            </w:r>
          </w:p>
        </w:tc>
        <w:tc>
          <w:tcPr>
            <w:tcW w:w="644" w:type="dxa"/>
            <w:tcBorders>
              <w:bottom w:val="single" w:sz="4" w:space="0" w:color="000000"/>
              <w:right w:val="single" w:sz="4" w:space="0" w:color="000000"/>
            </w:tcBorders>
            <w:vAlign w:val="bottom"/>
          </w:tcPr>
          <w:p w14:paraId="26F32FC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A7C97B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8</w:t>
            </w:r>
          </w:p>
        </w:tc>
        <w:tc>
          <w:tcPr>
            <w:tcW w:w="644" w:type="dxa"/>
            <w:tcBorders>
              <w:bottom w:val="single" w:sz="4" w:space="0" w:color="000000"/>
              <w:right w:val="single" w:sz="4" w:space="0" w:color="000000"/>
            </w:tcBorders>
            <w:vAlign w:val="bottom"/>
          </w:tcPr>
          <w:p w14:paraId="78D5510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w:t>
            </w:r>
          </w:p>
        </w:tc>
        <w:tc>
          <w:tcPr>
            <w:tcW w:w="644" w:type="dxa"/>
            <w:tcBorders>
              <w:bottom w:val="single" w:sz="4" w:space="0" w:color="000000"/>
              <w:right w:val="single" w:sz="4" w:space="0" w:color="000000"/>
            </w:tcBorders>
            <w:vAlign w:val="bottom"/>
          </w:tcPr>
          <w:p w14:paraId="2A93261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w:t>
            </w:r>
          </w:p>
        </w:tc>
        <w:tc>
          <w:tcPr>
            <w:tcW w:w="645" w:type="dxa"/>
            <w:tcBorders>
              <w:bottom w:val="single" w:sz="4" w:space="0" w:color="000000"/>
              <w:right w:val="single" w:sz="8" w:space="0" w:color="000000"/>
            </w:tcBorders>
            <w:vAlign w:val="bottom"/>
          </w:tcPr>
          <w:p w14:paraId="6A28BCA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r>
      <w:tr w:rsidR="00B55BB8" w14:paraId="5CB5C460" w14:textId="77777777">
        <w:trPr>
          <w:trHeight w:val="315"/>
        </w:trPr>
        <w:tc>
          <w:tcPr>
            <w:tcW w:w="1331" w:type="dxa"/>
            <w:gridSpan w:val="2"/>
            <w:tcBorders>
              <w:left w:val="single" w:sz="8" w:space="0" w:color="000000"/>
              <w:bottom w:val="single" w:sz="8" w:space="0" w:color="000000"/>
              <w:right w:val="single" w:sz="4" w:space="0" w:color="000000"/>
            </w:tcBorders>
            <w:vAlign w:val="bottom"/>
          </w:tcPr>
          <w:p w14:paraId="767AD095"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DALIS, proc.</w:t>
            </w:r>
          </w:p>
        </w:tc>
        <w:tc>
          <w:tcPr>
            <w:tcW w:w="430" w:type="dxa"/>
            <w:tcBorders>
              <w:bottom w:val="single" w:sz="8" w:space="0" w:color="000000"/>
              <w:right w:val="single" w:sz="4" w:space="0" w:color="000000"/>
            </w:tcBorders>
            <w:vAlign w:val="bottom"/>
          </w:tcPr>
          <w:p w14:paraId="60A0D186"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 </w:t>
            </w:r>
          </w:p>
        </w:tc>
        <w:tc>
          <w:tcPr>
            <w:tcW w:w="643" w:type="dxa"/>
            <w:tcBorders>
              <w:bottom w:val="single" w:sz="8" w:space="0" w:color="000000"/>
              <w:right w:val="single" w:sz="4" w:space="0" w:color="000000"/>
            </w:tcBorders>
            <w:vAlign w:val="bottom"/>
          </w:tcPr>
          <w:p w14:paraId="1492E30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1,75</w:t>
            </w:r>
          </w:p>
        </w:tc>
        <w:tc>
          <w:tcPr>
            <w:tcW w:w="643" w:type="dxa"/>
            <w:tcBorders>
              <w:bottom w:val="single" w:sz="8" w:space="0" w:color="000000"/>
              <w:right w:val="single" w:sz="4" w:space="0" w:color="000000"/>
            </w:tcBorders>
            <w:vAlign w:val="bottom"/>
          </w:tcPr>
          <w:p w14:paraId="621BC20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2,18</w:t>
            </w:r>
          </w:p>
        </w:tc>
        <w:tc>
          <w:tcPr>
            <w:tcW w:w="644" w:type="dxa"/>
            <w:tcBorders>
              <w:bottom w:val="single" w:sz="8" w:space="0" w:color="000000"/>
              <w:right w:val="single" w:sz="4" w:space="0" w:color="000000"/>
            </w:tcBorders>
            <w:vAlign w:val="bottom"/>
          </w:tcPr>
          <w:p w14:paraId="5DF0765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0,44</w:t>
            </w:r>
          </w:p>
        </w:tc>
        <w:tc>
          <w:tcPr>
            <w:tcW w:w="581" w:type="dxa"/>
            <w:tcBorders>
              <w:bottom w:val="single" w:sz="8" w:space="0" w:color="000000"/>
              <w:right w:val="single" w:sz="4" w:space="0" w:color="000000"/>
            </w:tcBorders>
            <w:vAlign w:val="bottom"/>
          </w:tcPr>
          <w:p w14:paraId="6CF9C17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8" w:space="0" w:color="000000"/>
              <w:right w:val="single" w:sz="4" w:space="0" w:color="000000"/>
            </w:tcBorders>
            <w:vAlign w:val="bottom"/>
          </w:tcPr>
          <w:p w14:paraId="44802A2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8" w:space="0" w:color="000000"/>
              <w:right w:val="single" w:sz="4" w:space="0" w:color="000000"/>
            </w:tcBorders>
            <w:vAlign w:val="bottom"/>
          </w:tcPr>
          <w:p w14:paraId="03DEFDD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0,44</w:t>
            </w:r>
          </w:p>
        </w:tc>
        <w:tc>
          <w:tcPr>
            <w:tcW w:w="642" w:type="dxa"/>
            <w:tcBorders>
              <w:bottom w:val="single" w:sz="8" w:space="0" w:color="000000"/>
              <w:right w:val="single" w:sz="4" w:space="0" w:color="000000"/>
            </w:tcBorders>
            <w:vAlign w:val="bottom"/>
          </w:tcPr>
          <w:p w14:paraId="1CBD778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8" w:space="0" w:color="000000"/>
              <w:right w:val="single" w:sz="4" w:space="0" w:color="000000"/>
            </w:tcBorders>
            <w:vAlign w:val="bottom"/>
          </w:tcPr>
          <w:p w14:paraId="2BA0308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1,31</w:t>
            </w:r>
          </w:p>
        </w:tc>
        <w:tc>
          <w:tcPr>
            <w:tcW w:w="644" w:type="dxa"/>
            <w:tcBorders>
              <w:bottom w:val="single" w:sz="8" w:space="0" w:color="000000"/>
              <w:right w:val="single" w:sz="4" w:space="0" w:color="000000"/>
            </w:tcBorders>
            <w:vAlign w:val="bottom"/>
          </w:tcPr>
          <w:p w14:paraId="3B721F0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0,22</w:t>
            </w:r>
          </w:p>
        </w:tc>
        <w:tc>
          <w:tcPr>
            <w:tcW w:w="644" w:type="dxa"/>
            <w:tcBorders>
              <w:bottom w:val="single" w:sz="8" w:space="0" w:color="000000"/>
              <w:right w:val="single" w:sz="4" w:space="0" w:color="000000"/>
            </w:tcBorders>
            <w:vAlign w:val="bottom"/>
          </w:tcPr>
          <w:p w14:paraId="241E338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1,75</w:t>
            </w:r>
          </w:p>
        </w:tc>
        <w:tc>
          <w:tcPr>
            <w:tcW w:w="644" w:type="dxa"/>
            <w:tcBorders>
              <w:bottom w:val="single" w:sz="8" w:space="0" w:color="000000"/>
              <w:right w:val="single" w:sz="4" w:space="0" w:color="000000"/>
            </w:tcBorders>
            <w:vAlign w:val="bottom"/>
          </w:tcPr>
          <w:p w14:paraId="35AB9AE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0,87</w:t>
            </w:r>
          </w:p>
        </w:tc>
        <w:tc>
          <w:tcPr>
            <w:tcW w:w="644" w:type="dxa"/>
            <w:tcBorders>
              <w:bottom w:val="single" w:sz="8" w:space="0" w:color="000000"/>
              <w:right w:val="single" w:sz="4" w:space="0" w:color="000000"/>
            </w:tcBorders>
            <w:vAlign w:val="bottom"/>
          </w:tcPr>
          <w:p w14:paraId="1362A07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0,66</w:t>
            </w:r>
          </w:p>
        </w:tc>
        <w:tc>
          <w:tcPr>
            <w:tcW w:w="645" w:type="dxa"/>
            <w:tcBorders>
              <w:bottom w:val="single" w:sz="8" w:space="0" w:color="000000"/>
              <w:right w:val="single" w:sz="8" w:space="0" w:color="000000"/>
            </w:tcBorders>
            <w:vAlign w:val="bottom"/>
          </w:tcPr>
          <w:p w14:paraId="49B26AB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0,22</w:t>
            </w:r>
          </w:p>
        </w:tc>
      </w:tr>
    </w:tbl>
    <w:p w14:paraId="443B9069" w14:textId="77777777" w:rsidR="00B55BB8" w:rsidRDefault="00B55BB8">
      <w:pPr>
        <w:pStyle w:val="NoSpacing"/>
        <w:spacing w:before="240"/>
        <w:jc w:val="center"/>
        <w:rPr>
          <w:b/>
          <w:bCs/>
          <w:sz w:val="24"/>
          <w:szCs w:val="24"/>
        </w:rPr>
      </w:pPr>
    </w:p>
    <w:p w14:paraId="3C1FD773"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481B27C4" wp14:editId="54D168FD">
            <wp:extent cx="4572000" cy="2667000"/>
            <wp:effectExtent l="0" t="0" r="0" b="0"/>
            <wp:docPr id="73"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991F4F" w14:textId="77777777" w:rsidR="00B55BB8" w:rsidRDefault="00FF22DE">
      <w:pPr>
        <w:pStyle w:val="NoSpacing"/>
        <w:spacing w:before="240" w:line="360" w:lineRule="auto"/>
        <w:jc w:val="both"/>
        <w:rPr>
          <w:sz w:val="24"/>
          <w:szCs w:val="24"/>
        </w:rPr>
      </w:pPr>
      <w:r>
        <w:rPr>
          <w:sz w:val="24"/>
          <w:szCs w:val="24"/>
        </w:rPr>
        <w:t>Analizė rodo, kad 2024 m. Pasvalio rajono savivaldybės tarybos priimti sprendimai, susieti su VPKK diskursu sudarė 1,75 proc. visų sprendimų. Ten pat, nagrinėti klausimai susieti su transporto, pramonės ir žemės ūkio sektoriais – sudarė 5,7 proc. visų sprendimų. LEA stebėsenos 2023 m. duomenys (2024 m. duomenys dar nepaskelbti) rodo, kad Pasvalio rajono savivaldybės darnios energetikos plėtros pažangos indeksas sudarė 36,5 balo ir, lyginant su 2022 m., išaugo 3 balais. Tarp 60-ies Lietuvos savivaldybių Kėdainių rajonas užima 47 vietą.</w:t>
      </w:r>
    </w:p>
    <w:p w14:paraId="0952ECF3" w14:textId="77777777" w:rsidR="00B55BB8" w:rsidRDefault="00FF22DE">
      <w:pPr>
        <w:pStyle w:val="NoSpacing"/>
        <w:spacing w:before="240"/>
        <w:jc w:val="center"/>
        <w:rPr>
          <w:b/>
          <w:bCs/>
          <w:sz w:val="24"/>
          <w:szCs w:val="24"/>
        </w:rPr>
      </w:pPr>
      <w:r>
        <w:rPr>
          <w:b/>
          <w:bCs/>
          <w:sz w:val="24"/>
          <w:szCs w:val="24"/>
        </w:rPr>
        <w:t>Šiaulių miestas</w:t>
      </w:r>
    </w:p>
    <w:p w14:paraId="4D58D22F" w14:textId="77777777" w:rsidR="00B55BB8" w:rsidRDefault="00B55BB8">
      <w:pPr>
        <w:pStyle w:val="NoSpacing"/>
        <w:spacing w:before="240"/>
        <w:jc w:val="center"/>
        <w:rPr>
          <w:b/>
          <w:bCs/>
          <w:sz w:val="24"/>
          <w:szCs w:val="24"/>
        </w:rPr>
      </w:pPr>
    </w:p>
    <w:tbl>
      <w:tblPr>
        <w:tblW w:w="10181" w:type="dxa"/>
        <w:tblInd w:w="-693" w:type="dxa"/>
        <w:tblLayout w:type="fixed"/>
        <w:tblLook w:val="04A0" w:firstRow="1" w:lastRow="0" w:firstColumn="1" w:lastColumn="0" w:noHBand="0" w:noVBand="1"/>
      </w:tblPr>
      <w:tblGrid>
        <w:gridCol w:w="901"/>
        <w:gridCol w:w="602"/>
        <w:gridCol w:w="790"/>
        <w:gridCol w:w="645"/>
        <w:gridCol w:w="768"/>
        <w:gridCol w:w="630"/>
        <w:gridCol w:w="667"/>
        <w:gridCol w:w="647"/>
        <w:gridCol w:w="669"/>
        <w:gridCol w:w="604"/>
        <w:gridCol w:w="667"/>
        <w:gridCol w:w="650"/>
        <w:gridCol w:w="669"/>
        <w:gridCol w:w="603"/>
        <w:gridCol w:w="669"/>
      </w:tblGrid>
      <w:tr w:rsidR="00B55BB8" w14:paraId="406042A3" w14:textId="77777777">
        <w:trPr>
          <w:trHeight w:val="300"/>
        </w:trPr>
        <w:tc>
          <w:tcPr>
            <w:tcW w:w="901" w:type="dxa"/>
            <w:vMerge w:val="restart"/>
            <w:tcBorders>
              <w:top w:val="single" w:sz="8" w:space="0" w:color="000000"/>
              <w:left w:val="single" w:sz="8" w:space="0" w:color="000000"/>
              <w:bottom w:val="single" w:sz="4" w:space="0" w:color="000000"/>
              <w:right w:val="single" w:sz="4" w:space="0" w:color="000000"/>
            </w:tcBorders>
            <w:vAlign w:val="bottom"/>
          </w:tcPr>
          <w:p w14:paraId="63843FD8"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DATA</w:t>
            </w:r>
          </w:p>
        </w:tc>
        <w:tc>
          <w:tcPr>
            <w:tcW w:w="1392" w:type="dxa"/>
            <w:gridSpan w:val="2"/>
            <w:tcBorders>
              <w:top w:val="single" w:sz="8" w:space="0" w:color="000000"/>
              <w:bottom w:val="single" w:sz="4" w:space="0" w:color="000000"/>
              <w:right w:val="single" w:sz="4" w:space="0" w:color="000000"/>
            </w:tcBorders>
            <w:vAlign w:val="bottom"/>
          </w:tcPr>
          <w:p w14:paraId="63923B7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KLAUSIMŲ SK.</w:t>
            </w:r>
          </w:p>
        </w:tc>
        <w:tc>
          <w:tcPr>
            <w:tcW w:w="1413" w:type="dxa"/>
            <w:gridSpan w:val="2"/>
            <w:tcBorders>
              <w:top w:val="single" w:sz="8" w:space="0" w:color="000000"/>
              <w:bottom w:val="single" w:sz="4" w:space="0" w:color="000000"/>
              <w:right w:val="single" w:sz="4" w:space="0" w:color="000000"/>
            </w:tcBorders>
            <w:vAlign w:val="bottom"/>
          </w:tcPr>
          <w:p w14:paraId="7BFF9FE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TRANSPORTAS</w:t>
            </w:r>
          </w:p>
        </w:tc>
        <w:tc>
          <w:tcPr>
            <w:tcW w:w="1297" w:type="dxa"/>
            <w:gridSpan w:val="2"/>
            <w:tcBorders>
              <w:top w:val="single" w:sz="8" w:space="0" w:color="000000"/>
              <w:bottom w:val="single" w:sz="4" w:space="0" w:color="000000"/>
              <w:right w:val="single" w:sz="4" w:space="0" w:color="000000"/>
            </w:tcBorders>
            <w:vAlign w:val="bottom"/>
          </w:tcPr>
          <w:p w14:paraId="18A5C400"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PRAMONĖ</w:t>
            </w:r>
          </w:p>
        </w:tc>
        <w:tc>
          <w:tcPr>
            <w:tcW w:w="1316" w:type="dxa"/>
            <w:gridSpan w:val="2"/>
            <w:tcBorders>
              <w:top w:val="single" w:sz="8" w:space="0" w:color="000000"/>
              <w:bottom w:val="single" w:sz="4" w:space="0" w:color="000000"/>
              <w:right w:val="single" w:sz="4" w:space="0" w:color="000000"/>
            </w:tcBorders>
            <w:vAlign w:val="bottom"/>
          </w:tcPr>
          <w:p w14:paraId="2A5CE348"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ŽEMĖS ŪKIS</w:t>
            </w:r>
          </w:p>
        </w:tc>
        <w:tc>
          <w:tcPr>
            <w:tcW w:w="1271" w:type="dxa"/>
            <w:gridSpan w:val="2"/>
            <w:tcBorders>
              <w:top w:val="single" w:sz="8" w:space="0" w:color="000000"/>
              <w:bottom w:val="single" w:sz="4" w:space="0" w:color="000000"/>
              <w:right w:val="single" w:sz="4" w:space="0" w:color="000000"/>
            </w:tcBorders>
            <w:vAlign w:val="bottom"/>
          </w:tcPr>
          <w:p w14:paraId="48880C3C"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APLINKA</w:t>
            </w:r>
          </w:p>
        </w:tc>
        <w:tc>
          <w:tcPr>
            <w:tcW w:w="1319" w:type="dxa"/>
            <w:gridSpan w:val="2"/>
            <w:tcBorders>
              <w:top w:val="single" w:sz="8" w:space="0" w:color="000000"/>
              <w:bottom w:val="single" w:sz="4" w:space="0" w:color="000000"/>
              <w:right w:val="single" w:sz="4" w:space="0" w:color="000000"/>
            </w:tcBorders>
            <w:vAlign w:val="bottom"/>
          </w:tcPr>
          <w:p w14:paraId="264A33CA"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ENERGETIKA</w:t>
            </w:r>
          </w:p>
        </w:tc>
        <w:tc>
          <w:tcPr>
            <w:tcW w:w="1272" w:type="dxa"/>
            <w:gridSpan w:val="2"/>
            <w:tcBorders>
              <w:top w:val="single" w:sz="8" w:space="0" w:color="000000"/>
              <w:bottom w:val="single" w:sz="4" w:space="0" w:color="000000"/>
              <w:right w:val="single" w:sz="8" w:space="0" w:color="000000"/>
            </w:tcBorders>
            <w:vAlign w:val="bottom"/>
          </w:tcPr>
          <w:p w14:paraId="07B185A2"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NVO</w:t>
            </w:r>
          </w:p>
        </w:tc>
      </w:tr>
      <w:tr w:rsidR="00B55BB8" w14:paraId="7588289E" w14:textId="77777777">
        <w:trPr>
          <w:trHeight w:val="300"/>
        </w:trPr>
        <w:tc>
          <w:tcPr>
            <w:tcW w:w="901" w:type="dxa"/>
            <w:vMerge/>
            <w:tcBorders>
              <w:top w:val="single" w:sz="8" w:space="0" w:color="000000"/>
              <w:left w:val="single" w:sz="8" w:space="0" w:color="000000"/>
              <w:bottom w:val="single" w:sz="4" w:space="0" w:color="000000"/>
              <w:right w:val="single" w:sz="4" w:space="0" w:color="000000"/>
            </w:tcBorders>
            <w:vAlign w:val="center"/>
          </w:tcPr>
          <w:p w14:paraId="47E93630" w14:textId="77777777" w:rsidR="00B55BB8" w:rsidRDefault="00B55BB8">
            <w:pPr>
              <w:rPr>
                <w:rFonts w:eastAsia="Times New Roman" w:cs="Calibri"/>
                <w:color w:val="000000"/>
                <w:kern w:val="0"/>
                <w:sz w:val="18"/>
                <w:szCs w:val="18"/>
                <w:lang w:eastAsia="lt-LT"/>
              </w:rPr>
            </w:pPr>
          </w:p>
        </w:tc>
        <w:tc>
          <w:tcPr>
            <w:tcW w:w="602" w:type="dxa"/>
            <w:tcBorders>
              <w:bottom w:val="single" w:sz="4" w:space="0" w:color="000000"/>
              <w:right w:val="single" w:sz="4" w:space="0" w:color="000000"/>
            </w:tcBorders>
            <w:vAlign w:val="bottom"/>
          </w:tcPr>
          <w:p w14:paraId="58D0BA82"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790" w:type="dxa"/>
            <w:tcBorders>
              <w:bottom w:val="single" w:sz="4" w:space="0" w:color="000000"/>
              <w:right w:val="single" w:sz="4" w:space="0" w:color="000000"/>
            </w:tcBorders>
            <w:vAlign w:val="bottom"/>
          </w:tcPr>
          <w:p w14:paraId="5A8FFCB8"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45" w:type="dxa"/>
            <w:tcBorders>
              <w:bottom w:val="single" w:sz="4" w:space="0" w:color="000000"/>
              <w:right w:val="single" w:sz="4" w:space="0" w:color="000000"/>
            </w:tcBorders>
            <w:vAlign w:val="bottom"/>
          </w:tcPr>
          <w:p w14:paraId="60DF0379"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768" w:type="dxa"/>
            <w:tcBorders>
              <w:bottom w:val="single" w:sz="4" w:space="0" w:color="000000"/>
              <w:right w:val="single" w:sz="4" w:space="0" w:color="000000"/>
            </w:tcBorders>
            <w:vAlign w:val="bottom"/>
          </w:tcPr>
          <w:p w14:paraId="6695109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30" w:type="dxa"/>
            <w:tcBorders>
              <w:bottom w:val="single" w:sz="4" w:space="0" w:color="000000"/>
              <w:right w:val="single" w:sz="4" w:space="0" w:color="000000"/>
            </w:tcBorders>
            <w:vAlign w:val="bottom"/>
          </w:tcPr>
          <w:p w14:paraId="7FAB918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7" w:type="dxa"/>
            <w:tcBorders>
              <w:bottom w:val="single" w:sz="4" w:space="0" w:color="000000"/>
              <w:right w:val="single" w:sz="4" w:space="0" w:color="000000"/>
            </w:tcBorders>
            <w:vAlign w:val="bottom"/>
          </w:tcPr>
          <w:p w14:paraId="73FAEC3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47" w:type="dxa"/>
            <w:tcBorders>
              <w:bottom w:val="single" w:sz="4" w:space="0" w:color="000000"/>
              <w:right w:val="single" w:sz="4" w:space="0" w:color="000000"/>
            </w:tcBorders>
            <w:vAlign w:val="bottom"/>
          </w:tcPr>
          <w:p w14:paraId="7C44E3B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9" w:type="dxa"/>
            <w:tcBorders>
              <w:bottom w:val="single" w:sz="4" w:space="0" w:color="000000"/>
              <w:right w:val="single" w:sz="4" w:space="0" w:color="000000"/>
            </w:tcBorders>
            <w:vAlign w:val="bottom"/>
          </w:tcPr>
          <w:p w14:paraId="79E0559E"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04" w:type="dxa"/>
            <w:tcBorders>
              <w:bottom w:val="single" w:sz="4" w:space="0" w:color="000000"/>
              <w:right w:val="single" w:sz="4" w:space="0" w:color="000000"/>
            </w:tcBorders>
            <w:vAlign w:val="bottom"/>
          </w:tcPr>
          <w:p w14:paraId="2E417786"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7" w:type="dxa"/>
            <w:tcBorders>
              <w:bottom w:val="single" w:sz="4" w:space="0" w:color="000000"/>
              <w:right w:val="single" w:sz="4" w:space="0" w:color="000000"/>
            </w:tcBorders>
            <w:vAlign w:val="bottom"/>
          </w:tcPr>
          <w:p w14:paraId="2093238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50" w:type="dxa"/>
            <w:tcBorders>
              <w:bottom w:val="single" w:sz="4" w:space="0" w:color="000000"/>
              <w:right w:val="single" w:sz="4" w:space="0" w:color="000000"/>
            </w:tcBorders>
            <w:vAlign w:val="bottom"/>
          </w:tcPr>
          <w:p w14:paraId="47C6AF56"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9" w:type="dxa"/>
            <w:tcBorders>
              <w:bottom w:val="single" w:sz="4" w:space="0" w:color="000000"/>
              <w:right w:val="single" w:sz="4" w:space="0" w:color="000000"/>
            </w:tcBorders>
            <w:vAlign w:val="bottom"/>
          </w:tcPr>
          <w:p w14:paraId="2C41400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03" w:type="dxa"/>
            <w:tcBorders>
              <w:bottom w:val="single" w:sz="4" w:space="0" w:color="000000"/>
              <w:right w:val="single" w:sz="4" w:space="0" w:color="000000"/>
            </w:tcBorders>
            <w:vAlign w:val="bottom"/>
          </w:tcPr>
          <w:p w14:paraId="5E42E2FA"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9" w:type="dxa"/>
            <w:tcBorders>
              <w:bottom w:val="single" w:sz="4" w:space="0" w:color="000000"/>
              <w:right w:val="single" w:sz="8" w:space="0" w:color="000000"/>
            </w:tcBorders>
            <w:vAlign w:val="bottom"/>
          </w:tcPr>
          <w:p w14:paraId="470A69C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r>
      <w:tr w:rsidR="00B55BB8" w14:paraId="03439865" w14:textId="77777777">
        <w:trPr>
          <w:trHeight w:val="300"/>
        </w:trPr>
        <w:tc>
          <w:tcPr>
            <w:tcW w:w="901" w:type="dxa"/>
            <w:tcBorders>
              <w:left w:val="single" w:sz="8" w:space="0" w:color="000000"/>
              <w:bottom w:val="single" w:sz="4" w:space="0" w:color="000000"/>
              <w:right w:val="single" w:sz="4" w:space="0" w:color="000000"/>
            </w:tcBorders>
            <w:vAlign w:val="bottom"/>
          </w:tcPr>
          <w:p w14:paraId="038B19E2"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w:t>
            </w:r>
          </w:p>
        </w:tc>
        <w:tc>
          <w:tcPr>
            <w:tcW w:w="602" w:type="dxa"/>
            <w:tcBorders>
              <w:bottom w:val="single" w:sz="4" w:space="0" w:color="000000"/>
              <w:right w:val="single" w:sz="4" w:space="0" w:color="000000"/>
            </w:tcBorders>
            <w:vAlign w:val="bottom"/>
          </w:tcPr>
          <w:p w14:paraId="0A6C968C"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2</w:t>
            </w:r>
          </w:p>
        </w:tc>
        <w:tc>
          <w:tcPr>
            <w:tcW w:w="790" w:type="dxa"/>
            <w:tcBorders>
              <w:bottom w:val="single" w:sz="4" w:space="0" w:color="000000"/>
              <w:right w:val="single" w:sz="4" w:space="0" w:color="000000"/>
            </w:tcBorders>
            <w:vAlign w:val="bottom"/>
          </w:tcPr>
          <w:p w14:paraId="02D8291E"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3</w:t>
            </w:r>
          </w:p>
        </w:tc>
        <w:tc>
          <w:tcPr>
            <w:tcW w:w="645" w:type="dxa"/>
            <w:tcBorders>
              <w:bottom w:val="single" w:sz="4" w:space="0" w:color="000000"/>
              <w:right w:val="single" w:sz="4" w:space="0" w:color="000000"/>
            </w:tcBorders>
            <w:vAlign w:val="bottom"/>
          </w:tcPr>
          <w:p w14:paraId="39AE167A"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4</w:t>
            </w:r>
          </w:p>
        </w:tc>
        <w:tc>
          <w:tcPr>
            <w:tcW w:w="768" w:type="dxa"/>
            <w:tcBorders>
              <w:bottom w:val="single" w:sz="4" w:space="0" w:color="000000"/>
              <w:right w:val="single" w:sz="4" w:space="0" w:color="000000"/>
            </w:tcBorders>
            <w:vAlign w:val="bottom"/>
          </w:tcPr>
          <w:p w14:paraId="66A11119"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5</w:t>
            </w:r>
          </w:p>
        </w:tc>
        <w:tc>
          <w:tcPr>
            <w:tcW w:w="630" w:type="dxa"/>
            <w:tcBorders>
              <w:bottom w:val="single" w:sz="4" w:space="0" w:color="000000"/>
              <w:right w:val="single" w:sz="4" w:space="0" w:color="000000"/>
            </w:tcBorders>
            <w:vAlign w:val="bottom"/>
          </w:tcPr>
          <w:p w14:paraId="4C19E790"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6</w:t>
            </w:r>
          </w:p>
        </w:tc>
        <w:tc>
          <w:tcPr>
            <w:tcW w:w="667" w:type="dxa"/>
            <w:tcBorders>
              <w:bottom w:val="single" w:sz="4" w:space="0" w:color="000000"/>
              <w:right w:val="single" w:sz="4" w:space="0" w:color="000000"/>
            </w:tcBorders>
            <w:vAlign w:val="bottom"/>
          </w:tcPr>
          <w:p w14:paraId="18D56657"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7</w:t>
            </w:r>
          </w:p>
        </w:tc>
        <w:tc>
          <w:tcPr>
            <w:tcW w:w="647" w:type="dxa"/>
            <w:tcBorders>
              <w:bottom w:val="single" w:sz="4" w:space="0" w:color="000000"/>
              <w:right w:val="single" w:sz="4" w:space="0" w:color="000000"/>
            </w:tcBorders>
            <w:vAlign w:val="bottom"/>
          </w:tcPr>
          <w:p w14:paraId="4DC3E814"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8</w:t>
            </w:r>
          </w:p>
        </w:tc>
        <w:tc>
          <w:tcPr>
            <w:tcW w:w="669" w:type="dxa"/>
            <w:tcBorders>
              <w:bottom w:val="single" w:sz="4" w:space="0" w:color="000000"/>
              <w:right w:val="single" w:sz="4" w:space="0" w:color="000000"/>
            </w:tcBorders>
            <w:vAlign w:val="bottom"/>
          </w:tcPr>
          <w:p w14:paraId="6FAB2440"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9</w:t>
            </w:r>
          </w:p>
        </w:tc>
        <w:tc>
          <w:tcPr>
            <w:tcW w:w="604" w:type="dxa"/>
            <w:tcBorders>
              <w:bottom w:val="single" w:sz="4" w:space="0" w:color="000000"/>
              <w:right w:val="single" w:sz="4" w:space="0" w:color="000000"/>
            </w:tcBorders>
            <w:vAlign w:val="bottom"/>
          </w:tcPr>
          <w:p w14:paraId="139A950D"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10</w:t>
            </w:r>
          </w:p>
        </w:tc>
        <w:tc>
          <w:tcPr>
            <w:tcW w:w="667" w:type="dxa"/>
            <w:tcBorders>
              <w:bottom w:val="single" w:sz="4" w:space="0" w:color="000000"/>
              <w:right w:val="single" w:sz="4" w:space="0" w:color="000000"/>
            </w:tcBorders>
            <w:vAlign w:val="bottom"/>
          </w:tcPr>
          <w:p w14:paraId="2C54D97C"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11</w:t>
            </w:r>
          </w:p>
        </w:tc>
        <w:tc>
          <w:tcPr>
            <w:tcW w:w="650" w:type="dxa"/>
            <w:tcBorders>
              <w:bottom w:val="single" w:sz="4" w:space="0" w:color="000000"/>
              <w:right w:val="single" w:sz="4" w:space="0" w:color="000000"/>
            </w:tcBorders>
            <w:vAlign w:val="bottom"/>
          </w:tcPr>
          <w:p w14:paraId="4E2821A5"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12</w:t>
            </w:r>
          </w:p>
        </w:tc>
        <w:tc>
          <w:tcPr>
            <w:tcW w:w="669" w:type="dxa"/>
            <w:tcBorders>
              <w:bottom w:val="single" w:sz="4" w:space="0" w:color="000000"/>
              <w:right w:val="single" w:sz="4" w:space="0" w:color="000000"/>
            </w:tcBorders>
            <w:vAlign w:val="bottom"/>
          </w:tcPr>
          <w:p w14:paraId="749F883C"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13</w:t>
            </w:r>
          </w:p>
        </w:tc>
        <w:tc>
          <w:tcPr>
            <w:tcW w:w="603" w:type="dxa"/>
            <w:tcBorders>
              <w:bottom w:val="single" w:sz="4" w:space="0" w:color="000000"/>
              <w:right w:val="single" w:sz="4" w:space="0" w:color="000000"/>
            </w:tcBorders>
            <w:vAlign w:val="bottom"/>
          </w:tcPr>
          <w:p w14:paraId="273A6913"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14</w:t>
            </w:r>
          </w:p>
        </w:tc>
        <w:tc>
          <w:tcPr>
            <w:tcW w:w="669" w:type="dxa"/>
            <w:tcBorders>
              <w:bottom w:val="single" w:sz="4" w:space="0" w:color="000000"/>
              <w:right w:val="single" w:sz="8" w:space="0" w:color="000000"/>
            </w:tcBorders>
            <w:vAlign w:val="bottom"/>
          </w:tcPr>
          <w:p w14:paraId="06DDBA60"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15</w:t>
            </w:r>
          </w:p>
        </w:tc>
      </w:tr>
      <w:tr w:rsidR="00B55BB8" w14:paraId="08BB71E0" w14:textId="77777777">
        <w:trPr>
          <w:trHeight w:val="300"/>
        </w:trPr>
        <w:tc>
          <w:tcPr>
            <w:tcW w:w="901" w:type="dxa"/>
            <w:tcBorders>
              <w:left w:val="single" w:sz="8" w:space="0" w:color="000000"/>
              <w:bottom w:val="single" w:sz="4" w:space="0" w:color="000000"/>
              <w:right w:val="single" w:sz="4" w:space="0" w:color="000000"/>
            </w:tcBorders>
            <w:vAlign w:val="bottom"/>
          </w:tcPr>
          <w:p w14:paraId="533A11E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01-vas</w:t>
            </w:r>
          </w:p>
        </w:tc>
        <w:tc>
          <w:tcPr>
            <w:tcW w:w="602" w:type="dxa"/>
            <w:tcBorders>
              <w:bottom w:val="single" w:sz="4" w:space="0" w:color="000000"/>
              <w:right w:val="single" w:sz="4" w:space="0" w:color="000000"/>
            </w:tcBorders>
            <w:vAlign w:val="bottom"/>
          </w:tcPr>
          <w:p w14:paraId="75CE12D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34</w:t>
            </w:r>
          </w:p>
        </w:tc>
        <w:tc>
          <w:tcPr>
            <w:tcW w:w="790" w:type="dxa"/>
            <w:tcBorders>
              <w:bottom w:val="single" w:sz="4" w:space="0" w:color="000000"/>
              <w:right w:val="single" w:sz="4" w:space="0" w:color="000000"/>
            </w:tcBorders>
            <w:vAlign w:val="bottom"/>
          </w:tcPr>
          <w:p w14:paraId="7DB5312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2B2C3D0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5B2DF98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0DC99A0A"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67" w:type="dxa"/>
            <w:tcBorders>
              <w:bottom w:val="single" w:sz="4" w:space="0" w:color="000000"/>
              <w:right w:val="single" w:sz="4" w:space="0" w:color="000000"/>
            </w:tcBorders>
            <w:vAlign w:val="bottom"/>
          </w:tcPr>
          <w:p w14:paraId="0A2732C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1CD29D4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56E9A3F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5C43DA0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3210FBB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509570E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01904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2ABECCB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9" w:type="dxa"/>
            <w:tcBorders>
              <w:bottom w:val="single" w:sz="4" w:space="0" w:color="000000"/>
              <w:right w:val="single" w:sz="8" w:space="0" w:color="000000"/>
            </w:tcBorders>
            <w:vAlign w:val="bottom"/>
          </w:tcPr>
          <w:p w14:paraId="74C01A3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81B48DE" w14:textId="77777777">
        <w:trPr>
          <w:trHeight w:val="300"/>
        </w:trPr>
        <w:tc>
          <w:tcPr>
            <w:tcW w:w="901" w:type="dxa"/>
            <w:tcBorders>
              <w:left w:val="single" w:sz="8" w:space="0" w:color="000000"/>
              <w:bottom w:val="single" w:sz="4" w:space="0" w:color="000000"/>
              <w:right w:val="single" w:sz="4" w:space="0" w:color="000000"/>
            </w:tcBorders>
            <w:vAlign w:val="bottom"/>
          </w:tcPr>
          <w:p w14:paraId="1A0C5E7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07-kov</w:t>
            </w:r>
          </w:p>
        </w:tc>
        <w:tc>
          <w:tcPr>
            <w:tcW w:w="602" w:type="dxa"/>
            <w:tcBorders>
              <w:bottom w:val="single" w:sz="4" w:space="0" w:color="000000"/>
              <w:right w:val="single" w:sz="4" w:space="0" w:color="000000"/>
            </w:tcBorders>
            <w:vAlign w:val="bottom"/>
          </w:tcPr>
          <w:p w14:paraId="678FD42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71</w:t>
            </w:r>
          </w:p>
        </w:tc>
        <w:tc>
          <w:tcPr>
            <w:tcW w:w="790" w:type="dxa"/>
            <w:tcBorders>
              <w:bottom w:val="single" w:sz="4" w:space="0" w:color="000000"/>
              <w:right w:val="single" w:sz="4" w:space="0" w:color="000000"/>
            </w:tcBorders>
            <w:vAlign w:val="bottom"/>
          </w:tcPr>
          <w:p w14:paraId="13CA40A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45" w:type="dxa"/>
            <w:tcBorders>
              <w:bottom w:val="single" w:sz="4" w:space="0" w:color="000000"/>
              <w:right w:val="single" w:sz="4" w:space="0" w:color="000000"/>
            </w:tcBorders>
            <w:vAlign w:val="bottom"/>
          </w:tcPr>
          <w:p w14:paraId="511FC6E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768" w:type="dxa"/>
            <w:tcBorders>
              <w:bottom w:val="single" w:sz="4" w:space="0" w:color="000000"/>
              <w:right w:val="single" w:sz="4" w:space="0" w:color="000000"/>
            </w:tcBorders>
            <w:vAlign w:val="bottom"/>
          </w:tcPr>
          <w:p w14:paraId="4B1F2DA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30" w:type="dxa"/>
            <w:tcBorders>
              <w:bottom w:val="single" w:sz="4" w:space="0" w:color="000000"/>
              <w:right w:val="single" w:sz="4" w:space="0" w:color="000000"/>
            </w:tcBorders>
            <w:vAlign w:val="bottom"/>
          </w:tcPr>
          <w:p w14:paraId="0627BC1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667" w:type="dxa"/>
            <w:tcBorders>
              <w:bottom w:val="single" w:sz="4" w:space="0" w:color="000000"/>
              <w:right w:val="single" w:sz="4" w:space="0" w:color="000000"/>
            </w:tcBorders>
            <w:vAlign w:val="bottom"/>
          </w:tcPr>
          <w:p w14:paraId="3D68407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637EA55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0C9AFC9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30D7EB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6685344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1F33932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4" w:space="0" w:color="000000"/>
            </w:tcBorders>
            <w:vAlign w:val="bottom"/>
          </w:tcPr>
          <w:p w14:paraId="18A1600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01EE38C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8" w:space="0" w:color="000000"/>
            </w:tcBorders>
            <w:vAlign w:val="bottom"/>
          </w:tcPr>
          <w:p w14:paraId="2B05C9C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9C3224C" w14:textId="77777777">
        <w:trPr>
          <w:trHeight w:val="300"/>
        </w:trPr>
        <w:tc>
          <w:tcPr>
            <w:tcW w:w="901" w:type="dxa"/>
            <w:tcBorders>
              <w:left w:val="single" w:sz="8" w:space="0" w:color="000000"/>
              <w:bottom w:val="single" w:sz="4" w:space="0" w:color="000000"/>
              <w:right w:val="single" w:sz="4" w:space="0" w:color="000000"/>
            </w:tcBorders>
            <w:vAlign w:val="bottom"/>
          </w:tcPr>
          <w:p w14:paraId="69C728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04-bal</w:t>
            </w:r>
          </w:p>
        </w:tc>
        <w:tc>
          <w:tcPr>
            <w:tcW w:w="602" w:type="dxa"/>
            <w:tcBorders>
              <w:bottom w:val="single" w:sz="4" w:space="0" w:color="000000"/>
              <w:right w:val="single" w:sz="4" w:space="0" w:color="000000"/>
            </w:tcBorders>
            <w:vAlign w:val="bottom"/>
          </w:tcPr>
          <w:p w14:paraId="185BCF7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46</w:t>
            </w:r>
          </w:p>
        </w:tc>
        <w:tc>
          <w:tcPr>
            <w:tcW w:w="790" w:type="dxa"/>
            <w:tcBorders>
              <w:bottom w:val="single" w:sz="4" w:space="0" w:color="000000"/>
              <w:right w:val="single" w:sz="4" w:space="0" w:color="000000"/>
            </w:tcBorders>
            <w:vAlign w:val="bottom"/>
          </w:tcPr>
          <w:p w14:paraId="1532A84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536F61E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730C6D4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3ECA299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6CAB7BF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09BFD6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F9B6EC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28F6CB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1EE4E2F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4DE4D7D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4" w:space="0" w:color="000000"/>
            </w:tcBorders>
            <w:vAlign w:val="bottom"/>
          </w:tcPr>
          <w:p w14:paraId="5F38CA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20C2BB4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9" w:type="dxa"/>
            <w:tcBorders>
              <w:bottom w:val="single" w:sz="4" w:space="0" w:color="000000"/>
              <w:right w:val="single" w:sz="8" w:space="0" w:color="000000"/>
            </w:tcBorders>
            <w:vAlign w:val="bottom"/>
          </w:tcPr>
          <w:p w14:paraId="6996D0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38C681F3" w14:textId="77777777">
        <w:trPr>
          <w:trHeight w:val="300"/>
        </w:trPr>
        <w:tc>
          <w:tcPr>
            <w:tcW w:w="901" w:type="dxa"/>
            <w:tcBorders>
              <w:left w:val="single" w:sz="8" w:space="0" w:color="000000"/>
              <w:bottom w:val="single" w:sz="4" w:space="0" w:color="000000"/>
              <w:right w:val="single" w:sz="4" w:space="0" w:color="000000"/>
            </w:tcBorders>
            <w:vAlign w:val="bottom"/>
          </w:tcPr>
          <w:p w14:paraId="2E079A2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02-geg</w:t>
            </w:r>
          </w:p>
        </w:tc>
        <w:tc>
          <w:tcPr>
            <w:tcW w:w="602" w:type="dxa"/>
            <w:tcBorders>
              <w:bottom w:val="single" w:sz="4" w:space="0" w:color="000000"/>
              <w:right w:val="single" w:sz="4" w:space="0" w:color="000000"/>
            </w:tcBorders>
            <w:vAlign w:val="bottom"/>
          </w:tcPr>
          <w:p w14:paraId="74B163C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58</w:t>
            </w:r>
          </w:p>
        </w:tc>
        <w:tc>
          <w:tcPr>
            <w:tcW w:w="790" w:type="dxa"/>
            <w:tcBorders>
              <w:bottom w:val="single" w:sz="4" w:space="0" w:color="000000"/>
              <w:right w:val="single" w:sz="4" w:space="0" w:color="000000"/>
            </w:tcBorders>
            <w:vAlign w:val="bottom"/>
          </w:tcPr>
          <w:p w14:paraId="544E413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592950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768" w:type="dxa"/>
            <w:tcBorders>
              <w:bottom w:val="single" w:sz="4" w:space="0" w:color="000000"/>
              <w:right w:val="single" w:sz="4" w:space="0" w:color="000000"/>
            </w:tcBorders>
            <w:vAlign w:val="bottom"/>
          </w:tcPr>
          <w:p w14:paraId="20F761B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4D6D70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7A94983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31A13F7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20B9F7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62F0F0F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50592D0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0821B56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038B89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6B0E249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189F77E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0F500A9" w14:textId="77777777">
        <w:trPr>
          <w:trHeight w:val="300"/>
        </w:trPr>
        <w:tc>
          <w:tcPr>
            <w:tcW w:w="901" w:type="dxa"/>
            <w:tcBorders>
              <w:left w:val="single" w:sz="8" w:space="0" w:color="000000"/>
              <w:bottom w:val="single" w:sz="4" w:space="0" w:color="000000"/>
              <w:right w:val="single" w:sz="4" w:space="0" w:color="000000"/>
            </w:tcBorders>
            <w:vAlign w:val="bottom"/>
          </w:tcPr>
          <w:p w14:paraId="32741C3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06-birž</w:t>
            </w:r>
          </w:p>
        </w:tc>
        <w:tc>
          <w:tcPr>
            <w:tcW w:w="602" w:type="dxa"/>
            <w:tcBorders>
              <w:bottom w:val="single" w:sz="4" w:space="0" w:color="000000"/>
              <w:right w:val="single" w:sz="4" w:space="0" w:color="000000"/>
            </w:tcBorders>
            <w:vAlign w:val="bottom"/>
          </w:tcPr>
          <w:p w14:paraId="2B6C75F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75</w:t>
            </w:r>
          </w:p>
        </w:tc>
        <w:tc>
          <w:tcPr>
            <w:tcW w:w="790" w:type="dxa"/>
            <w:tcBorders>
              <w:bottom w:val="single" w:sz="4" w:space="0" w:color="000000"/>
              <w:right w:val="single" w:sz="4" w:space="0" w:color="000000"/>
            </w:tcBorders>
            <w:vAlign w:val="bottom"/>
          </w:tcPr>
          <w:p w14:paraId="7AF6D08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69AAF40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768" w:type="dxa"/>
            <w:tcBorders>
              <w:bottom w:val="single" w:sz="4" w:space="0" w:color="000000"/>
              <w:right w:val="single" w:sz="4" w:space="0" w:color="000000"/>
            </w:tcBorders>
            <w:vAlign w:val="bottom"/>
          </w:tcPr>
          <w:p w14:paraId="5E5FBB4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19A088B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3EAA440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25008F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17D66C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62DDA8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6C8F80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5850BDF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C9562D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79FE647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2F62160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0EAB9A73" w14:textId="77777777">
        <w:trPr>
          <w:trHeight w:val="300"/>
        </w:trPr>
        <w:tc>
          <w:tcPr>
            <w:tcW w:w="901" w:type="dxa"/>
            <w:tcBorders>
              <w:left w:val="single" w:sz="8" w:space="0" w:color="000000"/>
              <w:bottom w:val="single" w:sz="4" w:space="0" w:color="000000"/>
              <w:right w:val="single" w:sz="4" w:space="0" w:color="000000"/>
            </w:tcBorders>
            <w:vAlign w:val="bottom"/>
          </w:tcPr>
          <w:p w14:paraId="32272A9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04-liep</w:t>
            </w:r>
          </w:p>
        </w:tc>
        <w:tc>
          <w:tcPr>
            <w:tcW w:w="602" w:type="dxa"/>
            <w:tcBorders>
              <w:bottom w:val="single" w:sz="4" w:space="0" w:color="000000"/>
              <w:right w:val="single" w:sz="4" w:space="0" w:color="000000"/>
            </w:tcBorders>
            <w:vAlign w:val="bottom"/>
          </w:tcPr>
          <w:p w14:paraId="239A8CF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50</w:t>
            </w:r>
          </w:p>
        </w:tc>
        <w:tc>
          <w:tcPr>
            <w:tcW w:w="790" w:type="dxa"/>
            <w:tcBorders>
              <w:bottom w:val="single" w:sz="4" w:space="0" w:color="000000"/>
              <w:right w:val="single" w:sz="4" w:space="0" w:color="000000"/>
            </w:tcBorders>
            <w:vAlign w:val="bottom"/>
          </w:tcPr>
          <w:p w14:paraId="7B1FE2C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114D06A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5305EED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25A89FB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5103579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0844133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36A2439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0A0859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7D54616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2928DFD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020230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0BECC14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14BF6C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A4EBE43" w14:textId="77777777">
        <w:trPr>
          <w:trHeight w:val="300"/>
        </w:trPr>
        <w:tc>
          <w:tcPr>
            <w:tcW w:w="901" w:type="dxa"/>
            <w:tcBorders>
              <w:left w:val="single" w:sz="8" w:space="0" w:color="000000"/>
              <w:bottom w:val="single" w:sz="4" w:space="0" w:color="000000"/>
              <w:right w:val="single" w:sz="4" w:space="0" w:color="000000"/>
            </w:tcBorders>
            <w:vAlign w:val="bottom"/>
          </w:tcPr>
          <w:p w14:paraId="6850EF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05-rugs</w:t>
            </w:r>
          </w:p>
        </w:tc>
        <w:tc>
          <w:tcPr>
            <w:tcW w:w="602" w:type="dxa"/>
            <w:tcBorders>
              <w:bottom w:val="single" w:sz="4" w:space="0" w:color="000000"/>
              <w:right w:val="single" w:sz="4" w:space="0" w:color="000000"/>
            </w:tcBorders>
            <w:vAlign w:val="bottom"/>
          </w:tcPr>
          <w:p w14:paraId="0406337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63</w:t>
            </w:r>
          </w:p>
        </w:tc>
        <w:tc>
          <w:tcPr>
            <w:tcW w:w="790" w:type="dxa"/>
            <w:tcBorders>
              <w:bottom w:val="single" w:sz="4" w:space="0" w:color="000000"/>
              <w:right w:val="single" w:sz="4" w:space="0" w:color="000000"/>
            </w:tcBorders>
            <w:vAlign w:val="bottom"/>
          </w:tcPr>
          <w:p w14:paraId="7CF0D0E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3D8B90C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2E3EE29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3D8868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3512F54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335767F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3B3C9F7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1FBF44B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07BB22A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312E21A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51CE2FE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6E1187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8" w:space="0" w:color="000000"/>
            </w:tcBorders>
            <w:vAlign w:val="bottom"/>
          </w:tcPr>
          <w:p w14:paraId="318D71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BA6ACC8" w14:textId="77777777">
        <w:trPr>
          <w:trHeight w:val="300"/>
        </w:trPr>
        <w:tc>
          <w:tcPr>
            <w:tcW w:w="901" w:type="dxa"/>
            <w:tcBorders>
              <w:left w:val="single" w:sz="8" w:space="0" w:color="000000"/>
              <w:bottom w:val="single" w:sz="4" w:space="0" w:color="000000"/>
              <w:right w:val="single" w:sz="4" w:space="0" w:color="000000"/>
            </w:tcBorders>
            <w:vAlign w:val="bottom"/>
          </w:tcPr>
          <w:p w14:paraId="59E5BD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07-lapkr</w:t>
            </w:r>
          </w:p>
        </w:tc>
        <w:tc>
          <w:tcPr>
            <w:tcW w:w="602" w:type="dxa"/>
            <w:tcBorders>
              <w:bottom w:val="single" w:sz="4" w:space="0" w:color="000000"/>
              <w:right w:val="single" w:sz="4" w:space="0" w:color="000000"/>
            </w:tcBorders>
            <w:vAlign w:val="bottom"/>
          </w:tcPr>
          <w:p w14:paraId="5DA7655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42</w:t>
            </w:r>
          </w:p>
        </w:tc>
        <w:tc>
          <w:tcPr>
            <w:tcW w:w="790" w:type="dxa"/>
            <w:tcBorders>
              <w:bottom w:val="single" w:sz="4" w:space="0" w:color="000000"/>
              <w:right w:val="single" w:sz="4" w:space="0" w:color="000000"/>
            </w:tcBorders>
            <w:vAlign w:val="bottom"/>
          </w:tcPr>
          <w:p w14:paraId="79E7440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45" w:type="dxa"/>
            <w:tcBorders>
              <w:bottom w:val="single" w:sz="4" w:space="0" w:color="000000"/>
              <w:right w:val="single" w:sz="4" w:space="0" w:color="000000"/>
            </w:tcBorders>
            <w:vAlign w:val="bottom"/>
          </w:tcPr>
          <w:p w14:paraId="382A55D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768" w:type="dxa"/>
            <w:tcBorders>
              <w:bottom w:val="single" w:sz="4" w:space="0" w:color="000000"/>
              <w:right w:val="single" w:sz="4" w:space="0" w:color="000000"/>
            </w:tcBorders>
            <w:vAlign w:val="bottom"/>
          </w:tcPr>
          <w:p w14:paraId="4B2C6FC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30" w:type="dxa"/>
            <w:tcBorders>
              <w:bottom w:val="single" w:sz="4" w:space="0" w:color="000000"/>
              <w:right w:val="single" w:sz="4" w:space="0" w:color="000000"/>
            </w:tcBorders>
            <w:vAlign w:val="bottom"/>
          </w:tcPr>
          <w:p w14:paraId="02C8E82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67" w:type="dxa"/>
            <w:tcBorders>
              <w:bottom w:val="single" w:sz="4" w:space="0" w:color="000000"/>
              <w:right w:val="single" w:sz="4" w:space="0" w:color="000000"/>
            </w:tcBorders>
            <w:vAlign w:val="bottom"/>
          </w:tcPr>
          <w:p w14:paraId="707E14B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2FEDFC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57EEB0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7AE6595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71FE498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4357A1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3E2376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68741DD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8" w:space="0" w:color="000000"/>
            </w:tcBorders>
            <w:vAlign w:val="bottom"/>
          </w:tcPr>
          <w:p w14:paraId="49A8CB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B3AC7DF" w14:textId="77777777">
        <w:trPr>
          <w:trHeight w:val="300"/>
        </w:trPr>
        <w:tc>
          <w:tcPr>
            <w:tcW w:w="901" w:type="dxa"/>
            <w:tcBorders>
              <w:left w:val="single" w:sz="8" w:space="0" w:color="000000"/>
              <w:bottom w:val="single" w:sz="4" w:space="0" w:color="000000"/>
              <w:right w:val="single" w:sz="4" w:space="0" w:color="000000"/>
            </w:tcBorders>
            <w:vAlign w:val="bottom"/>
          </w:tcPr>
          <w:p w14:paraId="743F68D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05-gruod</w:t>
            </w:r>
          </w:p>
        </w:tc>
        <w:tc>
          <w:tcPr>
            <w:tcW w:w="602" w:type="dxa"/>
            <w:tcBorders>
              <w:bottom w:val="single" w:sz="4" w:space="0" w:color="000000"/>
              <w:right w:val="single" w:sz="4" w:space="0" w:color="000000"/>
            </w:tcBorders>
            <w:vAlign w:val="bottom"/>
          </w:tcPr>
          <w:p w14:paraId="3FA7025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72</w:t>
            </w:r>
          </w:p>
        </w:tc>
        <w:tc>
          <w:tcPr>
            <w:tcW w:w="790" w:type="dxa"/>
            <w:tcBorders>
              <w:bottom w:val="single" w:sz="4" w:space="0" w:color="000000"/>
              <w:right w:val="single" w:sz="4" w:space="0" w:color="000000"/>
            </w:tcBorders>
            <w:vAlign w:val="bottom"/>
          </w:tcPr>
          <w:p w14:paraId="05126B0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2EA18D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768" w:type="dxa"/>
            <w:tcBorders>
              <w:bottom w:val="single" w:sz="4" w:space="0" w:color="000000"/>
              <w:right w:val="single" w:sz="4" w:space="0" w:color="000000"/>
            </w:tcBorders>
            <w:vAlign w:val="bottom"/>
          </w:tcPr>
          <w:p w14:paraId="06B3595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29780B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7D53334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7BE396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651DB05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3F038A9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05E7D20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2970A82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61F01C6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537DE6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69" w:type="dxa"/>
            <w:tcBorders>
              <w:bottom w:val="single" w:sz="4" w:space="0" w:color="000000"/>
              <w:right w:val="single" w:sz="8" w:space="0" w:color="000000"/>
            </w:tcBorders>
            <w:vAlign w:val="bottom"/>
          </w:tcPr>
          <w:p w14:paraId="20042CE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B14C7E9" w14:textId="77777777">
        <w:trPr>
          <w:trHeight w:val="300"/>
        </w:trPr>
        <w:tc>
          <w:tcPr>
            <w:tcW w:w="901" w:type="dxa"/>
            <w:tcBorders>
              <w:left w:val="single" w:sz="8" w:space="0" w:color="000000"/>
              <w:bottom w:val="single" w:sz="4" w:space="0" w:color="000000"/>
              <w:right w:val="single" w:sz="4" w:space="0" w:color="000000"/>
            </w:tcBorders>
            <w:vAlign w:val="bottom"/>
          </w:tcPr>
          <w:p w14:paraId="791293D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19-gruod</w:t>
            </w:r>
          </w:p>
        </w:tc>
        <w:tc>
          <w:tcPr>
            <w:tcW w:w="602" w:type="dxa"/>
            <w:tcBorders>
              <w:bottom w:val="single" w:sz="4" w:space="0" w:color="000000"/>
              <w:right w:val="single" w:sz="4" w:space="0" w:color="000000"/>
            </w:tcBorders>
            <w:vAlign w:val="bottom"/>
          </w:tcPr>
          <w:p w14:paraId="58BDC90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42</w:t>
            </w:r>
          </w:p>
        </w:tc>
        <w:tc>
          <w:tcPr>
            <w:tcW w:w="790" w:type="dxa"/>
            <w:tcBorders>
              <w:bottom w:val="single" w:sz="4" w:space="0" w:color="000000"/>
              <w:right w:val="single" w:sz="4" w:space="0" w:color="000000"/>
            </w:tcBorders>
            <w:vAlign w:val="bottom"/>
          </w:tcPr>
          <w:p w14:paraId="03D55D5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45" w:type="dxa"/>
            <w:tcBorders>
              <w:bottom w:val="single" w:sz="4" w:space="0" w:color="000000"/>
              <w:right w:val="single" w:sz="4" w:space="0" w:color="000000"/>
            </w:tcBorders>
            <w:vAlign w:val="bottom"/>
          </w:tcPr>
          <w:p w14:paraId="2B69D57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162F762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35D364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09B2D4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2C7F501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B317FF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250704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193A8C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76280E2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9" w:type="dxa"/>
            <w:tcBorders>
              <w:bottom w:val="single" w:sz="4" w:space="0" w:color="000000"/>
              <w:right w:val="single" w:sz="4" w:space="0" w:color="000000"/>
            </w:tcBorders>
            <w:vAlign w:val="bottom"/>
          </w:tcPr>
          <w:p w14:paraId="79B3A86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03" w:type="dxa"/>
            <w:tcBorders>
              <w:bottom w:val="single" w:sz="4" w:space="0" w:color="000000"/>
              <w:right w:val="single" w:sz="4" w:space="0" w:color="000000"/>
            </w:tcBorders>
            <w:vAlign w:val="bottom"/>
          </w:tcPr>
          <w:p w14:paraId="7C4FBD0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1A14628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4F7CA528" w14:textId="77777777">
        <w:trPr>
          <w:trHeight w:val="300"/>
        </w:trPr>
        <w:tc>
          <w:tcPr>
            <w:tcW w:w="901" w:type="dxa"/>
            <w:tcBorders>
              <w:left w:val="single" w:sz="8" w:space="0" w:color="000000"/>
              <w:bottom w:val="single" w:sz="4" w:space="0" w:color="000000"/>
              <w:right w:val="single" w:sz="4" w:space="0" w:color="000000"/>
            </w:tcBorders>
            <w:vAlign w:val="bottom"/>
          </w:tcPr>
          <w:p w14:paraId="0745FA9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SUMA:</w:t>
            </w:r>
          </w:p>
        </w:tc>
        <w:tc>
          <w:tcPr>
            <w:tcW w:w="602" w:type="dxa"/>
            <w:tcBorders>
              <w:bottom w:val="single" w:sz="4" w:space="0" w:color="000000"/>
              <w:right w:val="single" w:sz="4" w:space="0" w:color="000000"/>
            </w:tcBorders>
            <w:vAlign w:val="bottom"/>
          </w:tcPr>
          <w:p w14:paraId="22AADDC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553</w:t>
            </w:r>
          </w:p>
        </w:tc>
        <w:tc>
          <w:tcPr>
            <w:tcW w:w="790" w:type="dxa"/>
            <w:tcBorders>
              <w:bottom w:val="single" w:sz="4" w:space="0" w:color="000000"/>
              <w:right w:val="single" w:sz="4" w:space="0" w:color="000000"/>
            </w:tcBorders>
            <w:vAlign w:val="bottom"/>
          </w:tcPr>
          <w:p w14:paraId="100BD9B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45" w:type="dxa"/>
            <w:tcBorders>
              <w:bottom w:val="single" w:sz="4" w:space="0" w:color="000000"/>
              <w:right w:val="single" w:sz="4" w:space="0" w:color="000000"/>
            </w:tcBorders>
            <w:vAlign w:val="bottom"/>
          </w:tcPr>
          <w:p w14:paraId="31AD007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9</w:t>
            </w:r>
          </w:p>
        </w:tc>
        <w:tc>
          <w:tcPr>
            <w:tcW w:w="768" w:type="dxa"/>
            <w:tcBorders>
              <w:bottom w:val="single" w:sz="4" w:space="0" w:color="000000"/>
              <w:right w:val="single" w:sz="4" w:space="0" w:color="000000"/>
            </w:tcBorders>
            <w:vAlign w:val="bottom"/>
          </w:tcPr>
          <w:p w14:paraId="54F71EF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30" w:type="dxa"/>
            <w:tcBorders>
              <w:bottom w:val="single" w:sz="4" w:space="0" w:color="000000"/>
              <w:right w:val="single" w:sz="4" w:space="0" w:color="000000"/>
            </w:tcBorders>
            <w:vAlign w:val="bottom"/>
          </w:tcPr>
          <w:p w14:paraId="276C6FE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13</w:t>
            </w:r>
          </w:p>
        </w:tc>
        <w:tc>
          <w:tcPr>
            <w:tcW w:w="667" w:type="dxa"/>
            <w:tcBorders>
              <w:bottom w:val="single" w:sz="4" w:space="0" w:color="000000"/>
              <w:right w:val="single" w:sz="4" w:space="0" w:color="000000"/>
            </w:tcBorders>
            <w:vAlign w:val="bottom"/>
          </w:tcPr>
          <w:p w14:paraId="060DE04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5D61410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7708AF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234DAB9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9</w:t>
            </w:r>
          </w:p>
        </w:tc>
        <w:tc>
          <w:tcPr>
            <w:tcW w:w="667" w:type="dxa"/>
            <w:tcBorders>
              <w:bottom w:val="single" w:sz="4" w:space="0" w:color="000000"/>
              <w:right w:val="single" w:sz="4" w:space="0" w:color="000000"/>
            </w:tcBorders>
            <w:vAlign w:val="bottom"/>
          </w:tcPr>
          <w:p w14:paraId="75BC580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558B04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669" w:type="dxa"/>
            <w:tcBorders>
              <w:bottom w:val="single" w:sz="4" w:space="0" w:color="000000"/>
              <w:right w:val="single" w:sz="4" w:space="0" w:color="000000"/>
            </w:tcBorders>
            <w:vAlign w:val="bottom"/>
          </w:tcPr>
          <w:p w14:paraId="513D4B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03" w:type="dxa"/>
            <w:tcBorders>
              <w:bottom w:val="single" w:sz="4" w:space="0" w:color="000000"/>
              <w:right w:val="single" w:sz="4" w:space="0" w:color="000000"/>
            </w:tcBorders>
            <w:vAlign w:val="bottom"/>
          </w:tcPr>
          <w:p w14:paraId="37889A3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11</w:t>
            </w:r>
          </w:p>
        </w:tc>
        <w:tc>
          <w:tcPr>
            <w:tcW w:w="669" w:type="dxa"/>
            <w:tcBorders>
              <w:bottom w:val="single" w:sz="4" w:space="0" w:color="000000"/>
              <w:right w:val="single" w:sz="8" w:space="0" w:color="000000"/>
            </w:tcBorders>
            <w:vAlign w:val="bottom"/>
          </w:tcPr>
          <w:p w14:paraId="0E90439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776F0347" w14:textId="77777777">
        <w:trPr>
          <w:trHeight w:val="315"/>
        </w:trPr>
        <w:tc>
          <w:tcPr>
            <w:tcW w:w="901" w:type="dxa"/>
            <w:tcBorders>
              <w:left w:val="single" w:sz="8" w:space="0" w:color="000000"/>
              <w:bottom w:val="single" w:sz="8" w:space="0" w:color="000000"/>
              <w:right w:val="single" w:sz="4" w:space="0" w:color="000000"/>
            </w:tcBorders>
            <w:vAlign w:val="bottom"/>
          </w:tcPr>
          <w:p w14:paraId="7BD8D20F" w14:textId="77777777" w:rsidR="00B55BB8" w:rsidRDefault="00FF22DE">
            <w:pPr>
              <w:rPr>
                <w:rFonts w:eastAsia="Times New Roman" w:cs="Calibri"/>
                <w:color w:val="000000"/>
                <w:kern w:val="0"/>
                <w:sz w:val="16"/>
                <w:szCs w:val="16"/>
                <w:lang w:eastAsia="lt-LT"/>
              </w:rPr>
            </w:pPr>
            <w:r>
              <w:rPr>
                <w:rFonts w:eastAsia="Times New Roman" w:cs="Calibri"/>
                <w:color w:val="000000"/>
                <w:kern w:val="0"/>
                <w:sz w:val="16"/>
                <w:szCs w:val="16"/>
                <w:lang w:eastAsia="lt-LT"/>
              </w:rPr>
              <w:t xml:space="preserve">DALIS, </w:t>
            </w:r>
            <w:r>
              <w:rPr>
                <w:rFonts w:eastAsia="Times New Roman" w:cs="Calibri"/>
                <w:color w:val="000000"/>
                <w:kern w:val="0"/>
                <w:sz w:val="18"/>
                <w:szCs w:val="18"/>
                <w:lang w:eastAsia="lt-LT"/>
              </w:rPr>
              <w:t>%</w:t>
            </w:r>
          </w:p>
        </w:tc>
        <w:tc>
          <w:tcPr>
            <w:tcW w:w="602" w:type="dxa"/>
            <w:tcBorders>
              <w:bottom w:val="single" w:sz="8" w:space="0" w:color="000000"/>
              <w:right w:val="single" w:sz="4" w:space="0" w:color="000000"/>
            </w:tcBorders>
            <w:vAlign w:val="bottom"/>
          </w:tcPr>
          <w:p w14:paraId="47FF842E"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790" w:type="dxa"/>
            <w:tcBorders>
              <w:bottom w:val="single" w:sz="8" w:space="0" w:color="000000"/>
              <w:right w:val="single" w:sz="4" w:space="0" w:color="000000"/>
            </w:tcBorders>
            <w:vAlign w:val="bottom"/>
          </w:tcPr>
          <w:p w14:paraId="307EC6E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0,54</w:t>
            </w:r>
          </w:p>
        </w:tc>
        <w:tc>
          <w:tcPr>
            <w:tcW w:w="645" w:type="dxa"/>
            <w:tcBorders>
              <w:bottom w:val="single" w:sz="8" w:space="0" w:color="000000"/>
              <w:right w:val="single" w:sz="4" w:space="0" w:color="000000"/>
            </w:tcBorders>
            <w:vAlign w:val="bottom"/>
          </w:tcPr>
          <w:p w14:paraId="0AA279B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1,63</w:t>
            </w:r>
          </w:p>
        </w:tc>
        <w:tc>
          <w:tcPr>
            <w:tcW w:w="768" w:type="dxa"/>
            <w:tcBorders>
              <w:bottom w:val="single" w:sz="8" w:space="0" w:color="000000"/>
              <w:right w:val="single" w:sz="4" w:space="0" w:color="000000"/>
            </w:tcBorders>
            <w:vAlign w:val="bottom"/>
          </w:tcPr>
          <w:p w14:paraId="162458D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0,36</w:t>
            </w:r>
          </w:p>
        </w:tc>
        <w:tc>
          <w:tcPr>
            <w:tcW w:w="630" w:type="dxa"/>
            <w:tcBorders>
              <w:bottom w:val="single" w:sz="8" w:space="0" w:color="000000"/>
              <w:right w:val="single" w:sz="4" w:space="0" w:color="000000"/>
            </w:tcBorders>
            <w:vAlign w:val="bottom"/>
          </w:tcPr>
          <w:p w14:paraId="0B71178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2,35</w:t>
            </w:r>
          </w:p>
        </w:tc>
        <w:tc>
          <w:tcPr>
            <w:tcW w:w="667" w:type="dxa"/>
            <w:tcBorders>
              <w:bottom w:val="single" w:sz="8" w:space="0" w:color="000000"/>
              <w:right w:val="single" w:sz="4" w:space="0" w:color="000000"/>
            </w:tcBorders>
            <w:vAlign w:val="bottom"/>
          </w:tcPr>
          <w:p w14:paraId="0C9FA32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8" w:space="0" w:color="000000"/>
              <w:right w:val="single" w:sz="4" w:space="0" w:color="000000"/>
            </w:tcBorders>
            <w:vAlign w:val="bottom"/>
          </w:tcPr>
          <w:p w14:paraId="6343E4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8" w:space="0" w:color="000000"/>
              <w:right w:val="single" w:sz="4" w:space="0" w:color="000000"/>
            </w:tcBorders>
            <w:vAlign w:val="bottom"/>
          </w:tcPr>
          <w:p w14:paraId="3E92320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8" w:space="0" w:color="000000"/>
              <w:right w:val="single" w:sz="4" w:space="0" w:color="000000"/>
            </w:tcBorders>
            <w:vAlign w:val="bottom"/>
          </w:tcPr>
          <w:p w14:paraId="0996110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1,63</w:t>
            </w:r>
          </w:p>
        </w:tc>
        <w:tc>
          <w:tcPr>
            <w:tcW w:w="667" w:type="dxa"/>
            <w:tcBorders>
              <w:bottom w:val="single" w:sz="8" w:space="0" w:color="000000"/>
              <w:right w:val="single" w:sz="4" w:space="0" w:color="000000"/>
            </w:tcBorders>
            <w:vAlign w:val="bottom"/>
          </w:tcPr>
          <w:p w14:paraId="5D19301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0</w:t>
            </w:r>
          </w:p>
        </w:tc>
        <w:tc>
          <w:tcPr>
            <w:tcW w:w="650" w:type="dxa"/>
            <w:tcBorders>
              <w:bottom w:val="single" w:sz="8" w:space="0" w:color="000000"/>
              <w:right w:val="single" w:sz="4" w:space="0" w:color="000000"/>
            </w:tcBorders>
            <w:vAlign w:val="bottom"/>
          </w:tcPr>
          <w:p w14:paraId="2A577CD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0,72</w:t>
            </w:r>
          </w:p>
        </w:tc>
        <w:tc>
          <w:tcPr>
            <w:tcW w:w="669" w:type="dxa"/>
            <w:tcBorders>
              <w:bottom w:val="single" w:sz="8" w:space="0" w:color="000000"/>
              <w:right w:val="single" w:sz="4" w:space="0" w:color="000000"/>
            </w:tcBorders>
            <w:vAlign w:val="bottom"/>
          </w:tcPr>
          <w:p w14:paraId="795CEF5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0,18</w:t>
            </w:r>
          </w:p>
        </w:tc>
        <w:tc>
          <w:tcPr>
            <w:tcW w:w="603" w:type="dxa"/>
            <w:tcBorders>
              <w:bottom w:val="single" w:sz="8" w:space="0" w:color="000000"/>
              <w:right w:val="single" w:sz="4" w:space="0" w:color="000000"/>
            </w:tcBorders>
            <w:vAlign w:val="bottom"/>
          </w:tcPr>
          <w:p w14:paraId="7D56AF0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1,99</w:t>
            </w:r>
          </w:p>
        </w:tc>
        <w:tc>
          <w:tcPr>
            <w:tcW w:w="669" w:type="dxa"/>
            <w:tcBorders>
              <w:bottom w:val="single" w:sz="8" w:space="0" w:color="000000"/>
              <w:right w:val="single" w:sz="8" w:space="0" w:color="000000"/>
            </w:tcBorders>
            <w:vAlign w:val="bottom"/>
          </w:tcPr>
          <w:p w14:paraId="018571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bl>
    <w:p w14:paraId="78DDB79F" w14:textId="77777777" w:rsidR="00B55BB8" w:rsidRDefault="00B55BB8">
      <w:pPr>
        <w:pStyle w:val="NoSpacing"/>
        <w:spacing w:before="240"/>
        <w:jc w:val="center"/>
        <w:rPr>
          <w:sz w:val="24"/>
          <w:szCs w:val="24"/>
        </w:rPr>
      </w:pPr>
    </w:p>
    <w:p w14:paraId="6CDA4BAA"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00B58323" wp14:editId="4E74854B">
            <wp:extent cx="4572000" cy="2428875"/>
            <wp:effectExtent l="0" t="0" r="0" b="0"/>
            <wp:docPr id="61" name="Object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95B12C" w14:textId="77777777" w:rsidR="00B55BB8" w:rsidRDefault="00B55BB8">
      <w:pPr>
        <w:pStyle w:val="NoSpacing"/>
        <w:spacing w:before="240"/>
        <w:jc w:val="center"/>
        <w:rPr>
          <w:sz w:val="24"/>
          <w:szCs w:val="24"/>
        </w:rPr>
      </w:pPr>
    </w:p>
    <w:p w14:paraId="42BA9490" w14:textId="77777777" w:rsidR="00B55BB8" w:rsidRDefault="00FF22DE">
      <w:pPr>
        <w:pStyle w:val="NoSpacing"/>
        <w:spacing w:before="240" w:line="360" w:lineRule="auto"/>
        <w:jc w:val="both"/>
        <w:rPr>
          <w:sz w:val="24"/>
          <w:szCs w:val="24"/>
        </w:rPr>
      </w:pPr>
      <w:r>
        <w:rPr>
          <w:sz w:val="24"/>
          <w:szCs w:val="24"/>
        </w:rPr>
        <w:t>Analizė rodo, kad 2024 m. Šiaulių miesto savivaldybės tarybos priimti sprendimai, susieti su VPKK diskursu sudarė vos 0,54 proc. visų sprendimų. Ten pat, nagrinėti klausimai susieti su transporto, pramonės ir žemės ūkio sektoriais – sudarė 6,3 proc. visų sprendimų. LEA stebėsenos 2023 m. duomenys (2024 m. duomenys dar nepaskelbti) rodo, kad Šiaulių miesto savivaldybės darnios energetikos plėtros pažangos indeksas sudarė 38 balus ir, lyginant su 2022 m., išaugo 8 balais. Tarp 60-ies Lietuvos savivaldybių Šiaulių miestas užima 44-45 vietą.</w:t>
      </w:r>
    </w:p>
    <w:p w14:paraId="0AE23F44" w14:textId="77777777" w:rsidR="00B55BB8" w:rsidRDefault="00FF22DE">
      <w:pPr>
        <w:pStyle w:val="NoSpacing"/>
        <w:spacing w:before="240"/>
        <w:jc w:val="center"/>
        <w:rPr>
          <w:b/>
          <w:bCs/>
          <w:sz w:val="24"/>
          <w:szCs w:val="24"/>
        </w:rPr>
      </w:pPr>
      <w:r>
        <w:rPr>
          <w:b/>
          <w:bCs/>
          <w:sz w:val="24"/>
          <w:szCs w:val="24"/>
        </w:rPr>
        <w:t>Vilkaviškio rajonas</w:t>
      </w:r>
    </w:p>
    <w:p w14:paraId="24A1DD36" w14:textId="77777777" w:rsidR="00B55BB8" w:rsidRDefault="00B55BB8">
      <w:pPr>
        <w:pStyle w:val="NoSpacing"/>
        <w:spacing w:before="240"/>
        <w:jc w:val="center"/>
        <w:rPr>
          <w:b/>
          <w:bCs/>
          <w:sz w:val="24"/>
          <w:szCs w:val="24"/>
        </w:rPr>
      </w:pPr>
    </w:p>
    <w:tbl>
      <w:tblPr>
        <w:tblW w:w="10251" w:type="dxa"/>
        <w:tblInd w:w="-881" w:type="dxa"/>
        <w:tblLayout w:type="fixed"/>
        <w:tblLook w:val="04A0" w:firstRow="1" w:lastRow="0" w:firstColumn="1" w:lastColumn="0" w:noHBand="0" w:noVBand="1"/>
      </w:tblPr>
      <w:tblGrid>
        <w:gridCol w:w="909"/>
        <w:gridCol w:w="617"/>
        <w:gridCol w:w="685"/>
        <w:gridCol w:w="618"/>
        <w:gridCol w:w="686"/>
        <w:gridCol w:w="635"/>
        <w:gridCol w:w="686"/>
        <w:gridCol w:w="686"/>
        <w:gridCol w:w="686"/>
        <w:gridCol w:w="683"/>
        <w:gridCol w:w="686"/>
        <w:gridCol w:w="685"/>
        <w:gridCol w:w="685"/>
        <w:gridCol w:w="618"/>
        <w:gridCol w:w="686"/>
      </w:tblGrid>
      <w:tr w:rsidR="00B55BB8" w14:paraId="785B7A35" w14:textId="77777777">
        <w:trPr>
          <w:trHeight w:val="300"/>
        </w:trPr>
        <w:tc>
          <w:tcPr>
            <w:tcW w:w="909" w:type="dxa"/>
            <w:vMerge w:val="restart"/>
            <w:tcBorders>
              <w:top w:val="single" w:sz="8" w:space="0" w:color="000000"/>
              <w:left w:val="single" w:sz="8" w:space="0" w:color="000000"/>
              <w:bottom w:val="single" w:sz="4" w:space="0" w:color="000000"/>
              <w:right w:val="single" w:sz="4" w:space="0" w:color="000000"/>
            </w:tcBorders>
            <w:vAlign w:val="bottom"/>
          </w:tcPr>
          <w:p w14:paraId="70B01B5C"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DATA</w:t>
            </w:r>
          </w:p>
        </w:tc>
        <w:tc>
          <w:tcPr>
            <w:tcW w:w="1302" w:type="dxa"/>
            <w:gridSpan w:val="2"/>
            <w:tcBorders>
              <w:top w:val="single" w:sz="8" w:space="0" w:color="000000"/>
              <w:bottom w:val="single" w:sz="4" w:space="0" w:color="000000"/>
              <w:right w:val="single" w:sz="4" w:space="0" w:color="000000"/>
            </w:tcBorders>
            <w:vAlign w:val="bottom"/>
          </w:tcPr>
          <w:p w14:paraId="2F1681D9"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KLAUSIMŲ SK.</w:t>
            </w:r>
          </w:p>
        </w:tc>
        <w:tc>
          <w:tcPr>
            <w:tcW w:w="1304" w:type="dxa"/>
            <w:gridSpan w:val="2"/>
            <w:tcBorders>
              <w:top w:val="single" w:sz="8" w:space="0" w:color="000000"/>
              <w:bottom w:val="single" w:sz="4" w:space="0" w:color="000000"/>
              <w:right w:val="single" w:sz="4" w:space="0" w:color="000000"/>
            </w:tcBorders>
            <w:vAlign w:val="bottom"/>
          </w:tcPr>
          <w:p w14:paraId="0D802B31"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TRANSPORT</w:t>
            </w:r>
          </w:p>
        </w:tc>
        <w:tc>
          <w:tcPr>
            <w:tcW w:w="1321" w:type="dxa"/>
            <w:gridSpan w:val="2"/>
            <w:tcBorders>
              <w:top w:val="single" w:sz="8" w:space="0" w:color="000000"/>
              <w:bottom w:val="single" w:sz="4" w:space="0" w:color="000000"/>
              <w:right w:val="single" w:sz="4" w:space="0" w:color="000000"/>
            </w:tcBorders>
            <w:vAlign w:val="bottom"/>
          </w:tcPr>
          <w:p w14:paraId="0905A39D"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PRAMONĖ</w:t>
            </w:r>
          </w:p>
        </w:tc>
        <w:tc>
          <w:tcPr>
            <w:tcW w:w="1372" w:type="dxa"/>
            <w:gridSpan w:val="2"/>
            <w:tcBorders>
              <w:top w:val="single" w:sz="8" w:space="0" w:color="000000"/>
              <w:bottom w:val="single" w:sz="4" w:space="0" w:color="000000"/>
              <w:right w:val="single" w:sz="4" w:space="0" w:color="000000"/>
            </w:tcBorders>
            <w:vAlign w:val="bottom"/>
          </w:tcPr>
          <w:p w14:paraId="386262FA"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ŽEMĖS ŪKIS</w:t>
            </w:r>
          </w:p>
        </w:tc>
        <w:tc>
          <w:tcPr>
            <w:tcW w:w="1369" w:type="dxa"/>
            <w:gridSpan w:val="2"/>
            <w:tcBorders>
              <w:top w:val="single" w:sz="8" w:space="0" w:color="000000"/>
              <w:bottom w:val="single" w:sz="4" w:space="0" w:color="000000"/>
              <w:right w:val="single" w:sz="4" w:space="0" w:color="000000"/>
            </w:tcBorders>
            <w:vAlign w:val="bottom"/>
          </w:tcPr>
          <w:p w14:paraId="317BD95A"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APLINKA</w:t>
            </w:r>
          </w:p>
        </w:tc>
        <w:tc>
          <w:tcPr>
            <w:tcW w:w="1370" w:type="dxa"/>
            <w:gridSpan w:val="2"/>
            <w:tcBorders>
              <w:top w:val="single" w:sz="8" w:space="0" w:color="000000"/>
              <w:bottom w:val="single" w:sz="4" w:space="0" w:color="000000"/>
              <w:right w:val="single" w:sz="4" w:space="0" w:color="000000"/>
            </w:tcBorders>
            <w:vAlign w:val="bottom"/>
          </w:tcPr>
          <w:p w14:paraId="774E24F0"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ENERGETIKA</w:t>
            </w:r>
          </w:p>
        </w:tc>
        <w:tc>
          <w:tcPr>
            <w:tcW w:w="1304" w:type="dxa"/>
            <w:gridSpan w:val="2"/>
            <w:tcBorders>
              <w:top w:val="single" w:sz="8" w:space="0" w:color="000000"/>
              <w:bottom w:val="single" w:sz="4" w:space="0" w:color="000000"/>
              <w:right w:val="single" w:sz="8" w:space="0" w:color="000000"/>
            </w:tcBorders>
            <w:vAlign w:val="bottom"/>
          </w:tcPr>
          <w:p w14:paraId="0BEC03D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NVO</w:t>
            </w:r>
          </w:p>
        </w:tc>
      </w:tr>
      <w:tr w:rsidR="00B55BB8" w14:paraId="7353A19C" w14:textId="77777777">
        <w:trPr>
          <w:trHeight w:val="300"/>
        </w:trPr>
        <w:tc>
          <w:tcPr>
            <w:tcW w:w="909" w:type="dxa"/>
            <w:vMerge/>
            <w:tcBorders>
              <w:top w:val="single" w:sz="8" w:space="0" w:color="000000"/>
              <w:left w:val="single" w:sz="8" w:space="0" w:color="000000"/>
              <w:bottom w:val="single" w:sz="4" w:space="0" w:color="000000"/>
              <w:right w:val="single" w:sz="4" w:space="0" w:color="000000"/>
            </w:tcBorders>
            <w:vAlign w:val="center"/>
          </w:tcPr>
          <w:p w14:paraId="686C4B2C" w14:textId="77777777" w:rsidR="00B55BB8" w:rsidRDefault="00B55BB8">
            <w:pPr>
              <w:rPr>
                <w:rFonts w:eastAsia="Times New Roman" w:cs="Calibri"/>
                <w:color w:val="000000"/>
                <w:kern w:val="0"/>
                <w:sz w:val="18"/>
                <w:szCs w:val="18"/>
                <w:lang w:eastAsia="lt-LT"/>
              </w:rPr>
            </w:pPr>
          </w:p>
        </w:tc>
        <w:tc>
          <w:tcPr>
            <w:tcW w:w="617" w:type="dxa"/>
            <w:tcBorders>
              <w:bottom w:val="single" w:sz="4" w:space="0" w:color="000000"/>
              <w:right w:val="single" w:sz="4" w:space="0" w:color="000000"/>
            </w:tcBorders>
            <w:vAlign w:val="bottom"/>
          </w:tcPr>
          <w:p w14:paraId="1D8CC402"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5" w:type="dxa"/>
            <w:tcBorders>
              <w:bottom w:val="single" w:sz="4" w:space="0" w:color="000000"/>
              <w:right w:val="single" w:sz="4" w:space="0" w:color="000000"/>
            </w:tcBorders>
            <w:vAlign w:val="bottom"/>
          </w:tcPr>
          <w:p w14:paraId="3C483F38"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18" w:type="dxa"/>
            <w:tcBorders>
              <w:bottom w:val="single" w:sz="4" w:space="0" w:color="000000"/>
              <w:right w:val="single" w:sz="4" w:space="0" w:color="000000"/>
            </w:tcBorders>
            <w:vAlign w:val="bottom"/>
          </w:tcPr>
          <w:p w14:paraId="3AAE0D8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424ABBA1"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35" w:type="dxa"/>
            <w:tcBorders>
              <w:bottom w:val="single" w:sz="4" w:space="0" w:color="000000"/>
              <w:right w:val="single" w:sz="4" w:space="0" w:color="000000"/>
            </w:tcBorders>
            <w:vAlign w:val="bottom"/>
          </w:tcPr>
          <w:p w14:paraId="480CEE6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3323846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86" w:type="dxa"/>
            <w:tcBorders>
              <w:bottom w:val="single" w:sz="4" w:space="0" w:color="000000"/>
              <w:right w:val="single" w:sz="4" w:space="0" w:color="000000"/>
            </w:tcBorders>
            <w:vAlign w:val="bottom"/>
          </w:tcPr>
          <w:p w14:paraId="749AE464"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7538B80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83" w:type="dxa"/>
            <w:tcBorders>
              <w:bottom w:val="single" w:sz="4" w:space="0" w:color="000000"/>
              <w:right w:val="single" w:sz="4" w:space="0" w:color="000000"/>
            </w:tcBorders>
            <w:vAlign w:val="bottom"/>
          </w:tcPr>
          <w:p w14:paraId="1BF8CD5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32EB6D7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85" w:type="dxa"/>
            <w:tcBorders>
              <w:bottom w:val="single" w:sz="4" w:space="0" w:color="000000"/>
              <w:right w:val="single" w:sz="4" w:space="0" w:color="000000"/>
            </w:tcBorders>
            <w:vAlign w:val="bottom"/>
          </w:tcPr>
          <w:p w14:paraId="0CD3FBD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5" w:type="dxa"/>
            <w:tcBorders>
              <w:bottom w:val="single" w:sz="4" w:space="0" w:color="000000"/>
              <w:right w:val="single" w:sz="4" w:space="0" w:color="000000"/>
            </w:tcBorders>
            <w:vAlign w:val="bottom"/>
          </w:tcPr>
          <w:p w14:paraId="3B7095F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18" w:type="dxa"/>
            <w:tcBorders>
              <w:bottom w:val="single" w:sz="4" w:space="0" w:color="000000"/>
              <w:right w:val="single" w:sz="4" w:space="0" w:color="000000"/>
            </w:tcBorders>
            <w:vAlign w:val="bottom"/>
          </w:tcPr>
          <w:p w14:paraId="6935BCB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8" w:space="0" w:color="000000"/>
            </w:tcBorders>
            <w:vAlign w:val="bottom"/>
          </w:tcPr>
          <w:p w14:paraId="4D954A6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r>
      <w:tr w:rsidR="00B55BB8" w14:paraId="4535ED4B" w14:textId="77777777">
        <w:trPr>
          <w:trHeight w:val="300"/>
        </w:trPr>
        <w:tc>
          <w:tcPr>
            <w:tcW w:w="909" w:type="dxa"/>
            <w:tcBorders>
              <w:left w:val="single" w:sz="8" w:space="0" w:color="000000"/>
              <w:bottom w:val="single" w:sz="4" w:space="0" w:color="000000"/>
              <w:right w:val="single" w:sz="4" w:space="0" w:color="000000"/>
            </w:tcBorders>
            <w:vAlign w:val="bottom"/>
          </w:tcPr>
          <w:p w14:paraId="6A6BE238"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17" w:type="dxa"/>
            <w:tcBorders>
              <w:bottom w:val="single" w:sz="4" w:space="0" w:color="000000"/>
              <w:right w:val="single" w:sz="4" w:space="0" w:color="000000"/>
            </w:tcBorders>
            <w:vAlign w:val="bottom"/>
          </w:tcPr>
          <w:p w14:paraId="47D2649F"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5" w:type="dxa"/>
            <w:tcBorders>
              <w:bottom w:val="single" w:sz="4" w:space="0" w:color="000000"/>
              <w:right w:val="single" w:sz="4" w:space="0" w:color="000000"/>
            </w:tcBorders>
            <w:vAlign w:val="bottom"/>
          </w:tcPr>
          <w:p w14:paraId="6D6AFF47"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18" w:type="dxa"/>
            <w:tcBorders>
              <w:bottom w:val="single" w:sz="4" w:space="0" w:color="000000"/>
              <w:right w:val="single" w:sz="4" w:space="0" w:color="000000"/>
            </w:tcBorders>
            <w:vAlign w:val="bottom"/>
          </w:tcPr>
          <w:p w14:paraId="3CD026A0"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686" w:type="dxa"/>
            <w:tcBorders>
              <w:bottom w:val="single" w:sz="4" w:space="0" w:color="000000"/>
              <w:right w:val="single" w:sz="4" w:space="0" w:color="000000"/>
            </w:tcBorders>
            <w:vAlign w:val="bottom"/>
          </w:tcPr>
          <w:p w14:paraId="1866AE41"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5</w:t>
            </w:r>
          </w:p>
        </w:tc>
        <w:tc>
          <w:tcPr>
            <w:tcW w:w="635" w:type="dxa"/>
            <w:tcBorders>
              <w:bottom w:val="single" w:sz="4" w:space="0" w:color="000000"/>
              <w:right w:val="single" w:sz="4" w:space="0" w:color="000000"/>
            </w:tcBorders>
            <w:vAlign w:val="bottom"/>
          </w:tcPr>
          <w:p w14:paraId="3637BD32"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1361E8E1"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7</w:t>
            </w:r>
          </w:p>
        </w:tc>
        <w:tc>
          <w:tcPr>
            <w:tcW w:w="686" w:type="dxa"/>
            <w:tcBorders>
              <w:bottom w:val="single" w:sz="4" w:space="0" w:color="000000"/>
              <w:right w:val="single" w:sz="4" w:space="0" w:color="000000"/>
            </w:tcBorders>
            <w:vAlign w:val="bottom"/>
          </w:tcPr>
          <w:p w14:paraId="2E2FBEAE"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8</w:t>
            </w:r>
          </w:p>
        </w:tc>
        <w:tc>
          <w:tcPr>
            <w:tcW w:w="686" w:type="dxa"/>
            <w:tcBorders>
              <w:bottom w:val="single" w:sz="4" w:space="0" w:color="000000"/>
              <w:right w:val="single" w:sz="4" w:space="0" w:color="000000"/>
            </w:tcBorders>
            <w:vAlign w:val="bottom"/>
          </w:tcPr>
          <w:p w14:paraId="78B2E2DD"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9</w:t>
            </w:r>
          </w:p>
        </w:tc>
        <w:tc>
          <w:tcPr>
            <w:tcW w:w="683" w:type="dxa"/>
            <w:tcBorders>
              <w:bottom w:val="single" w:sz="4" w:space="0" w:color="000000"/>
              <w:right w:val="single" w:sz="4" w:space="0" w:color="000000"/>
            </w:tcBorders>
            <w:vAlign w:val="bottom"/>
          </w:tcPr>
          <w:p w14:paraId="01B62755"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10</w:t>
            </w:r>
          </w:p>
        </w:tc>
        <w:tc>
          <w:tcPr>
            <w:tcW w:w="686" w:type="dxa"/>
            <w:tcBorders>
              <w:bottom w:val="single" w:sz="4" w:space="0" w:color="000000"/>
              <w:right w:val="single" w:sz="4" w:space="0" w:color="000000"/>
            </w:tcBorders>
            <w:vAlign w:val="bottom"/>
          </w:tcPr>
          <w:p w14:paraId="440FA2D9"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11</w:t>
            </w:r>
          </w:p>
        </w:tc>
        <w:tc>
          <w:tcPr>
            <w:tcW w:w="685" w:type="dxa"/>
            <w:tcBorders>
              <w:bottom w:val="single" w:sz="4" w:space="0" w:color="000000"/>
              <w:right w:val="single" w:sz="4" w:space="0" w:color="000000"/>
            </w:tcBorders>
            <w:vAlign w:val="bottom"/>
          </w:tcPr>
          <w:p w14:paraId="26E736CD"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12</w:t>
            </w:r>
          </w:p>
        </w:tc>
        <w:tc>
          <w:tcPr>
            <w:tcW w:w="685" w:type="dxa"/>
            <w:tcBorders>
              <w:bottom w:val="single" w:sz="4" w:space="0" w:color="000000"/>
              <w:right w:val="single" w:sz="4" w:space="0" w:color="000000"/>
            </w:tcBorders>
            <w:vAlign w:val="bottom"/>
          </w:tcPr>
          <w:p w14:paraId="0F2E2A65"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13</w:t>
            </w:r>
          </w:p>
        </w:tc>
        <w:tc>
          <w:tcPr>
            <w:tcW w:w="618" w:type="dxa"/>
            <w:tcBorders>
              <w:bottom w:val="single" w:sz="4" w:space="0" w:color="000000"/>
              <w:right w:val="single" w:sz="4" w:space="0" w:color="000000"/>
            </w:tcBorders>
            <w:vAlign w:val="bottom"/>
          </w:tcPr>
          <w:p w14:paraId="791D28F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14</w:t>
            </w:r>
          </w:p>
        </w:tc>
        <w:tc>
          <w:tcPr>
            <w:tcW w:w="686" w:type="dxa"/>
            <w:tcBorders>
              <w:bottom w:val="single" w:sz="4" w:space="0" w:color="000000"/>
              <w:right w:val="single" w:sz="8" w:space="0" w:color="000000"/>
            </w:tcBorders>
            <w:vAlign w:val="bottom"/>
          </w:tcPr>
          <w:p w14:paraId="6EB8DE52"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15</w:t>
            </w:r>
          </w:p>
        </w:tc>
      </w:tr>
      <w:tr w:rsidR="00B55BB8" w14:paraId="047A1C8F" w14:textId="77777777">
        <w:trPr>
          <w:trHeight w:val="300"/>
        </w:trPr>
        <w:tc>
          <w:tcPr>
            <w:tcW w:w="909" w:type="dxa"/>
            <w:tcBorders>
              <w:left w:val="single" w:sz="8" w:space="0" w:color="000000"/>
              <w:bottom w:val="single" w:sz="4" w:space="0" w:color="000000"/>
              <w:right w:val="single" w:sz="4" w:space="0" w:color="000000"/>
            </w:tcBorders>
            <w:vAlign w:val="bottom"/>
          </w:tcPr>
          <w:p w14:paraId="40DD39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26-saus</w:t>
            </w:r>
          </w:p>
        </w:tc>
        <w:tc>
          <w:tcPr>
            <w:tcW w:w="617" w:type="dxa"/>
            <w:tcBorders>
              <w:bottom w:val="single" w:sz="4" w:space="0" w:color="000000"/>
              <w:right w:val="single" w:sz="4" w:space="0" w:color="000000"/>
            </w:tcBorders>
            <w:vAlign w:val="bottom"/>
          </w:tcPr>
          <w:p w14:paraId="01FA7D1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019E7E2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385A75F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16D30E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54F9543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C20EDC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64F56F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7CC73F6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2D93D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31FB9B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32561B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C22F3C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43EF505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4EEA10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4BAD5A7" w14:textId="77777777">
        <w:trPr>
          <w:trHeight w:val="300"/>
        </w:trPr>
        <w:tc>
          <w:tcPr>
            <w:tcW w:w="909" w:type="dxa"/>
            <w:tcBorders>
              <w:left w:val="single" w:sz="8" w:space="0" w:color="000000"/>
              <w:bottom w:val="single" w:sz="4" w:space="0" w:color="000000"/>
              <w:right w:val="single" w:sz="4" w:space="0" w:color="000000"/>
            </w:tcBorders>
            <w:vAlign w:val="bottom"/>
          </w:tcPr>
          <w:p w14:paraId="5BA6478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23-vas</w:t>
            </w:r>
          </w:p>
        </w:tc>
        <w:tc>
          <w:tcPr>
            <w:tcW w:w="617" w:type="dxa"/>
            <w:tcBorders>
              <w:bottom w:val="single" w:sz="4" w:space="0" w:color="000000"/>
              <w:right w:val="single" w:sz="4" w:space="0" w:color="000000"/>
            </w:tcBorders>
            <w:vAlign w:val="bottom"/>
          </w:tcPr>
          <w:p w14:paraId="15120A7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702923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753426B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6CBDE99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4CB7E94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467C258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3B8676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463156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18392BD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6452E6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B66E2C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151654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14A4DCD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8" w:space="0" w:color="000000"/>
            </w:tcBorders>
            <w:vAlign w:val="bottom"/>
          </w:tcPr>
          <w:p w14:paraId="13B9A9F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8EAA06A" w14:textId="77777777">
        <w:trPr>
          <w:trHeight w:val="300"/>
        </w:trPr>
        <w:tc>
          <w:tcPr>
            <w:tcW w:w="909" w:type="dxa"/>
            <w:tcBorders>
              <w:left w:val="single" w:sz="8" w:space="0" w:color="000000"/>
              <w:bottom w:val="single" w:sz="4" w:space="0" w:color="000000"/>
              <w:right w:val="single" w:sz="4" w:space="0" w:color="000000"/>
            </w:tcBorders>
            <w:vAlign w:val="bottom"/>
          </w:tcPr>
          <w:p w14:paraId="1EA34ED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29-kov</w:t>
            </w:r>
          </w:p>
        </w:tc>
        <w:tc>
          <w:tcPr>
            <w:tcW w:w="617" w:type="dxa"/>
            <w:tcBorders>
              <w:bottom w:val="single" w:sz="4" w:space="0" w:color="000000"/>
              <w:right w:val="single" w:sz="4" w:space="0" w:color="000000"/>
            </w:tcBorders>
            <w:vAlign w:val="bottom"/>
          </w:tcPr>
          <w:p w14:paraId="7A1492E0"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0253967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5BC0D74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1010B76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C5818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AB471F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783BB4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23B3C03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41E21E1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1AA9ABA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7A2B083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FE660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4201F6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8" w:space="0" w:color="000000"/>
            </w:tcBorders>
            <w:vAlign w:val="bottom"/>
          </w:tcPr>
          <w:p w14:paraId="7F61E06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4F31A995" w14:textId="77777777">
        <w:trPr>
          <w:trHeight w:val="300"/>
        </w:trPr>
        <w:tc>
          <w:tcPr>
            <w:tcW w:w="909" w:type="dxa"/>
            <w:tcBorders>
              <w:left w:val="single" w:sz="8" w:space="0" w:color="000000"/>
              <w:bottom w:val="single" w:sz="4" w:space="0" w:color="000000"/>
              <w:right w:val="single" w:sz="4" w:space="0" w:color="000000"/>
            </w:tcBorders>
            <w:vAlign w:val="bottom"/>
          </w:tcPr>
          <w:p w14:paraId="0C18E9F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26-bal</w:t>
            </w:r>
          </w:p>
        </w:tc>
        <w:tc>
          <w:tcPr>
            <w:tcW w:w="617" w:type="dxa"/>
            <w:tcBorders>
              <w:bottom w:val="single" w:sz="4" w:space="0" w:color="000000"/>
              <w:right w:val="single" w:sz="4" w:space="0" w:color="000000"/>
            </w:tcBorders>
            <w:vAlign w:val="bottom"/>
          </w:tcPr>
          <w:p w14:paraId="32D53C78"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397D8B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06B163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47411F8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2862E0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446790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E9EA7B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3794CFC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62F2E26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6" w:type="dxa"/>
            <w:tcBorders>
              <w:bottom w:val="single" w:sz="4" w:space="0" w:color="000000"/>
              <w:right w:val="single" w:sz="4" w:space="0" w:color="000000"/>
            </w:tcBorders>
            <w:vAlign w:val="bottom"/>
          </w:tcPr>
          <w:p w14:paraId="1AE441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41A7A75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7CC6B5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583E7FD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70BAF40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A0D75BC" w14:textId="77777777">
        <w:trPr>
          <w:trHeight w:val="300"/>
        </w:trPr>
        <w:tc>
          <w:tcPr>
            <w:tcW w:w="909" w:type="dxa"/>
            <w:tcBorders>
              <w:left w:val="single" w:sz="8" w:space="0" w:color="000000"/>
              <w:bottom w:val="single" w:sz="4" w:space="0" w:color="000000"/>
              <w:right w:val="single" w:sz="4" w:space="0" w:color="000000"/>
            </w:tcBorders>
            <w:vAlign w:val="bottom"/>
          </w:tcPr>
          <w:p w14:paraId="3F43939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31-geg</w:t>
            </w:r>
          </w:p>
        </w:tc>
        <w:tc>
          <w:tcPr>
            <w:tcW w:w="617" w:type="dxa"/>
            <w:tcBorders>
              <w:bottom w:val="single" w:sz="4" w:space="0" w:color="000000"/>
              <w:right w:val="single" w:sz="4" w:space="0" w:color="000000"/>
            </w:tcBorders>
            <w:vAlign w:val="bottom"/>
          </w:tcPr>
          <w:p w14:paraId="1E8104B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569F58B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3A1B5C1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6A7CE1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2E9B3BD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453E3B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1532B2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EAAA0C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12E6BBA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38B9A27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449AED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5" w:type="dxa"/>
            <w:tcBorders>
              <w:bottom w:val="single" w:sz="4" w:space="0" w:color="000000"/>
              <w:right w:val="single" w:sz="4" w:space="0" w:color="000000"/>
            </w:tcBorders>
            <w:vAlign w:val="bottom"/>
          </w:tcPr>
          <w:p w14:paraId="069ADBA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7DE98F4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042A691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27E68147" w14:textId="77777777">
        <w:trPr>
          <w:trHeight w:val="300"/>
        </w:trPr>
        <w:tc>
          <w:tcPr>
            <w:tcW w:w="909" w:type="dxa"/>
            <w:tcBorders>
              <w:left w:val="single" w:sz="8" w:space="0" w:color="000000"/>
              <w:bottom w:val="single" w:sz="4" w:space="0" w:color="000000"/>
              <w:right w:val="single" w:sz="4" w:space="0" w:color="000000"/>
            </w:tcBorders>
            <w:vAlign w:val="bottom"/>
          </w:tcPr>
          <w:p w14:paraId="216A8E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28-birž</w:t>
            </w:r>
          </w:p>
        </w:tc>
        <w:tc>
          <w:tcPr>
            <w:tcW w:w="617" w:type="dxa"/>
            <w:tcBorders>
              <w:bottom w:val="single" w:sz="4" w:space="0" w:color="000000"/>
              <w:right w:val="single" w:sz="4" w:space="0" w:color="000000"/>
            </w:tcBorders>
            <w:vAlign w:val="bottom"/>
          </w:tcPr>
          <w:p w14:paraId="0FF72E12"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18AF19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10627C2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D425E4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627AFC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1B8EFA9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72FA35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99ABE9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208F5DB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370BC0D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8F13C1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399B053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B24C8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1D2ECFC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57C1F43" w14:textId="77777777">
        <w:trPr>
          <w:trHeight w:val="300"/>
        </w:trPr>
        <w:tc>
          <w:tcPr>
            <w:tcW w:w="909" w:type="dxa"/>
            <w:tcBorders>
              <w:left w:val="single" w:sz="8" w:space="0" w:color="000000"/>
              <w:bottom w:val="single" w:sz="4" w:space="0" w:color="000000"/>
              <w:right w:val="single" w:sz="4" w:space="0" w:color="000000"/>
            </w:tcBorders>
            <w:vAlign w:val="bottom"/>
          </w:tcPr>
          <w:p w14:paraId="50FA552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30-rugp</w:t>
            </w:r>
          </w:p>
        </w:tc>
        <w:tc>
          <w:tcPr>
            <w:tcW w:w="617" w:type="dxa"/>
            <w:tcBorders>
              <w:bottom w:val="single" w:sz="4" w:space="0" w:color="000000"/>
              <w:right w:val="single" w:sz="4" w:space="0" w:color="000000"/>
            </w:tcBorders>
            <w:vAlign w:val="bottom"/>
          </w:tcPr>
          <w:p w14:paraId="2EA1F3F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16191E0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5CA2B1F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892110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46A3C0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328B6C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BF94B5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5CAED1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14F5771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27E5DBD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382F629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5" w:type="dxa"/>
            <w:tcBorders>
              <w:bottom w:val="single" w:sz="4" w:space="0" w:color="000000"/>
              <w:right w:val="single" w:sz="4" w:space="0" w:color="000000"/>
            </w:tcBorders>
            <w:vAlign w:val="bottom"/>
          </w:tcPr>
          <w:p w14:paraId="0CE6A13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6C26F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8" w:space="0" w:color="000000"/>
            </w:tcBorders>
            <w:vAlign w:val="bottom"/>
          </w:tcPr>
          <w:p w14:paraId="6C49C79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F89157C" w14:textId="77777777">
        <w:trPr>
          <w:trHeight w:val="300"/>
        </w:trPr>
        <w:tc>
          <w:tcPr>
            <w:tcW w:w="909" w:type="dxa"/>
            <w:tcBorders>
              <w:left w:val="single" w:sz="8" w:space="0" w:color="000000"/>
              <w:bottom w:val="single" w:sz="4" w:space="0" w:color="000000"/>
              <w:right w:val="single" w:sz="4" w:space="0" w:color="000000"/>
            </w:tcBorders>
            <w:vAlign w:val="bottom"/>
          </w:tcPr>
          <w:p w14:paraId="65C83AF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27-rugs</w:t>
            </w:r>
          </w:p>
        </w:tc>
        <w:tc>
          <w:tcPr>
            <w:tcW w:w="617" w:type="dxa"/>
            <w:tcBorders>
              <w:bottom w:val="single" w:sz="4" w:space="0" w:color="000000"/>
              <w:right w:val="single" w:sz="4" w:space="0" w:color="000000"/>
            </w:tcBorders>
            <w:vAlign w:val="bottom"/>
          </w:tcPr>
          <w:p w14:paraId="4D8ABF3E"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5ED7792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18" w:type="dxa"/>
            <w:tcBorders>
              <w:bottom w:val="single" w:sz="4" w:space="0" w:color="000000"/>
              <w:right w:val="single" w:sz="4" w:space="0" w:color="000000"/>
            </w:tcBorders>
            <w:vAlign w:val="bottom"/>
          </w:tcPr>
          <w:p w14:paraId="0B4EA50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31DE6A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0D2701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C80648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49CE9E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2C532F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241A3A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2B2FD0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5" w:type="dxa"/>
            <w:tcBorders>
              <w:bottom w:val="single" w:sz="4" w:space="0" w:color="000000"/>
              <w:right w:val="single" w:sz="4" w:space="0" w:color="000000"/>
            </w:tcBorders>
            <w:vAlign w:val="bottom"/>
          </w:tcPr>
          <w:p w14:paraId="6457E2C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1AA31ED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7EE218C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8" w:space="0" w:color="000000"/>
            </w:tcBorders>
            <w:vAlign w:val="bottom"/>
          </w:tcPr>
          <w:p w14:paraId="42DE91B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B278C49" w14:textId="77777777">
        <w:trPr>
          <w:trHeight w:val="300"/>
        </w:trPr>
        <w:tc>
          <w:tcPr>
            <w:tcW w:w="909" w:type="dxa"/>
            <w:tcBorders>
              <w:left w:val="single" w:sz="8" w:space="0" w:color="000000"/>
              <w:bottom w:val="single" w:sz="4" w:space="0" w:color="000000"/>
              <w:right w:val="single" w:sz="4" w:space="0" w:color="000000"/>
            </w:tcBorders>
            <w:vAlign w:val="bottom"/>
          </w:tcPr>
          <w:p w14:paraId="790A277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25-spal</w:t>
            </w:r>
          </w:p>
        </w:tc>
        <w:tc>
          <w:tcPr>
            <w:tcW w:w="617" w:type="dxa"/>
            <w:tcBorders>
              <w:bottom w:val="single" w:sz="4" w:space="0" w:color="000000"/>
              <w:right w:val="single" w:sz="4" w:space="0" w:color="000000"/>
            </w:tcBorders>
            <w:vAlign w:val="bottom"/>
          </w:tcPr>
          <w:p w14:paraId="1599C08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467CA87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375846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097A78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503B0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6" w:type="dxa"/>
            <w:tcBorders>
              <w:bottom w:val="single" w:sz="4" w:space="0" w:color="000000"/>
              <w:right w:val="single" w:sz="4" w:space="0" w:color="000000"/>
            </w:tcBorders>
            <w:vAlign w:val="bottom"/>
          </w:tcPr>
          <w:p w14:paraId="599BD34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A04120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934268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0B5F0C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5EE34B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0D9159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5" w:type="dxa"/>
            <w:tcBorders>
              <w:bottom w:val="single" w:sz="4" w:space="0" w:color="000000"/>
              <w:right w:val="single" w:sz="4" w:space="0" w:color="000000"/>
            </w:tcBorders>
            <w:vAlign w:val="bottom"/>
          </w:tcPr>
          <w:p w14:paraId="331E065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1E6123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1254D2C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2A68B59F" w14:textId="77777777">
        <w:trPr>
          <w:trHeight w:val="300"/>
        </w:trPr>
        <w:tc>
          <w:tcPr>
            <w:tcW w:w="909" w:type="dxa"/>
            <w:tcBorders>
              <w:left w:val="single" w:sz="8" w:space="0" w:color="000000"/>
              <w:bottom w:val="single" w:sz="4" w:space="0" w:color="000000"/>
              <w:right w:val="single" w:sz="4" w:space="0" w:color="000000"/>
            </w:tcBorders>
            <w:vAlign w:val="bottom"/>
          </w:tcPr>
          <w:p w14:paraId="173DC4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29-lapkr</w:t>
            </w:r>
          </w:p>
        </w:tc>
        <w:tc>
          <w:tcPr>
            <w:tcW w:w="617" w:type="dxa"/>
            <w:tcBorders>
              <w:bottom w:val="single" w:sz="4" w:space="0" w:color="000000"/>
              <w:right w:val="single" w:sz="4" w:space="0" w:color="000000"/>
            </w:tcBorders>
            <w:vAlign w:val="bottom"/>
          </w:tcPr>
          <w:p w14:paraId="37B5D47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55A4709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080DDE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ACE8A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30B6E71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3CC86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84122A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5DB5C1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B6824F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355EC5F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0FDD4AF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379246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199AD7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7F9FA42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3BD7F10D" w14:textId="77777777">
        <w:trPr>
          <w:trHeight w:val="300"/>
        </w:trPr>
        <w:tc>
          <w:tcPr>
            <w:tcW w:w="909" w:type="dxa"/>
            <w:tcBorders>
              <w:left w:val="single" w:sz="8" w:space="0" w:color="000000"/>
              <w:bottom w:val="single" w:sz="4" w:space="0" w:color="000000"/>
              <w:right w:val="single" w:sz="4" w:space="0" w:color="000000"/>
            </w:tcBorders>
            <w:vAlign w:val="bottom"/>
          </w:tcPr>
          <w:p w14:paraId="0E0C712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20-gruod</w:t>
            </w:r>
          </w:p>
        </w:tc>
        <w:tc>
          <w:tcPr>
            <w:tcW w:w="617" w:type="dxa"/>
            <w:tcBorders>
              <w:bottom w:val="single" w:sz="4" w:space="0" w:color="000000"/>
              <w:right w:val="single" w:sz="4" w:space="0" w:color="000000"/>
            </w:tcBorders>
            <w:vAlign w:val="bottom"/>
          </w:tcPr>
          <w:p w14:paraId="0E5D9739"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377F26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3E45B8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0A972AF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458546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BAA7A8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62BBD6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70EC86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2D2AEE0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2FAA83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4513EA6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2814092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3B0A6B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4AF88A2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C6A4500" w14:textId="77777777">
        <w:trPr>
          <w:trHeight w:val="300"/>
        </w:trPr>
        <w:tc>
          <w:tcPr>
            <w:tcW w:w="909" w:type="dxa"/>
            <w:tcBorders>
              <w:left w:val="single" w:sz="8" w:space="0" w:color="000000"/>
              <w:bottom w:val="single" w:sz="4" w:space="0" w:color="000000"/>
              <w:right w:val="single" w:sz="4" w:space="0" w:color="000000"/>
            </w:tcBorders>
            <w:vAlign w:val="bottom"/>
          </w:tcPr>
          <w:p w14:paraId="66474A20"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SUMA:</w:t>
            </w:r>
          </w:p>
        </w:tc>
        <w:tc>
          <w:tcPr>
            <w:tcW w:w="617" w:type="dxa"/>
            <w:tcBorders>
              <w:bottom w:val="single" w:sz="4" w:space="0" w:color="000000"/>
              <w:right w:val="single" w:sz="4" w:space="0" w:color="000000"/>
            </w:tcBorders>
            <w:vAlign w:val="bottom"/>
          </w:tcPr>
          <w:p w14:paraId="57F395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375</w:t>
            </w:r>
          </w:p>
        </w:tc>
        <w:tc>
          <w:tcPr>
            <w:tcW w:w="685" w:type="dxa"/>
            <w:tcBorders>
              <w:bottom w:val="single" w:sz="4" w:space="0" w:color="000000"/>
              <w:right w:val="single" w:sz="4" w:space="0" w:color="000000"/>
            </w:tcBorders>
            <w:vAlign w:val="bottom"/>
          </w:tcPr>
          <w:p w14:paraId="36BFF97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18" w:type="dxa"/>
            <w:tcBorders>
              <w:bottom w:val="single" w:sz="4" w:space="0" w:color="000000"/>
              <w:right w:val="single" w:sz="4" w:space="0" w:color="000000"/>
            </w:tcBorders>
            <w:vAlign w:val="bottom"/>
          </w:tcPr>
          <w:p w14:paraId="7DD1F1A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7A300F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20C5C8A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5EB0076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21A19D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5E5D67B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40612D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w:t>
            </w:r>
          </w:p>
        </w:tc>
        <w:tc>
          <w:tcPr>
            <w:tcW w:w="686" w:type="dxa"/>
            <w:tcBorders>
              <w:bottom w:val="single" w:sz="4" w:space="0" w:color="000000"/>
              <w:right w:val="single" w:sz="4" w:space="0" w:color="000000"/>
            </w:tcBorders>
            <w:vAlign w:val="bottom"/>
          </w:tcPr>
          <w:p w14:paraId="6B2031E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5" w:type="dxa"/>
            <w:tcBorders>
              <w:bottom w:val="single" w:sz="4" w:space="0" w:color="000000"/>
              <w:right w:val="single" w:sz="4" w:space="0" w:color="000000"/>
            </w:tcBorders>
            <w:vAlign w:val="bottom"/>
          </w:tcPr>
          <w:p w14:paraId="4D2788D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w:t>
            </w:r>
          </w:p>
        </w:tc>
        <w:tc>
          <w:tcPr>
            <w:tcW w:w="685" w:type="dxa"/>
            <w:tcBorders>
              <w:bottom w:val="single" w:sz="4" w:space="0" w:color="000000"/>
              <w:right w:val="single" w:sz="4" w:space="0" w:color="000000"/>
            </w:tcBorders>
            <w:vAlign w:val="bottom"/>
          </w:tcPr>
          <w:p w14:paraId="00BA82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E30C1C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w:t>
            </w:r>
          </w:p>
        </w:tc>
        <w:tc>
          <w:tcPr>
            <w:tcW w:w="686" w:type="dxa"/>
            <w:tcBorders>
              <w:bottom w:val="single" w:sz="4" w:space="0" w:color="000000"/>
              <w:right w:val="single" w:sz="8" w:space="0" w:color="000000"/>
            </w:tcBorders>
            <w:vAlign w:val="bottom"/>
          </w:tcPr>
          <w:p w14:paraId="7F87EBB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56FF043" w14:textId="77777777">
        <w:trPr>
          <w:trHeight w:val="315"/>
        </w:trPr>
        <w:tc>
          <w:tcPr>
            <w:tcW w:w="909" w:type="dxa"/>
            <w:tcBorders>
              <w:left w:val="single" w:sz="8" w:space="0" w:color="000000"/>
              <w:bottom w:val="single" w:sz="8" w:space="0" w:color="000000"/>
              <w:right w:val="single" w:sz="4" w:space="0" w:color="000000"/>
            </w:tcBorders>
            <w:vAlign w:val="bottom"/>
          </w:tcPr>
          <w:p w14:paraId="33E5E2B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DALIS %</w:t>
            </w:r>
          </w:p>
        </w:tc>
        <w:tc>
          <w:tcPr>
            <w:tcW w:w="617" w:type="dxa"/>
            <w:tcBorders>
              <w:bottom w:val="single" w:sz="8" w:space="0" w:color="000000"/>
              <w:right w:val="single" w:sz="4" w:space="0" w:color="000000"/>
            </w:tcBorders>
            <w:vAlign w:val="bottom"/>
          </w:tcPr>
          <w:p w14:paraId="153899B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8" w:space="0" w:color="000000"/>
              <w:right w:val="single" w:sz="4" w:space="0" w:color="000000"/>
            </w:tcBorders>
            <w:vAlign w:val="bottom"/>
          </w:tcPr>
          <w:p w14:paraId="376EFE7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0,80</w:t>
            </w:r>
          </w:p>
        </w:tc>
        <w:tc>
          <w:tcPr>
            <w:tcW w:w="618" w:type="dxa"/>
            <w:tcBorders>
              <w:bottom w:val="single" w:sz="8" w:space="0" w:color="000000"/>
              <w:right w:val="single" w:sz="4" w:space="0" w:color="000000"/>
            </w:tcBorders>
            <w:vAlign w:val="bottom"/>
          </w:tcPr>
          <w:p w14:paraId="3825F3E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1,60</w:t>
            </w:r>
          </w:p>
        </w:tc>
        <w:tc>
          <w:tcPr>
            <w:tcW w:w="686" w:type="dxa"/>
            <w:tcBorders>
              <w:bottom w:val="single" w:sz="8" w:space="0" w:color="000000"/>
              <w:right w:val="single" w:sz="4" w:space="0" w:color="000000"/>
            </w:tcBorders>
            <w:vAlign w:val="bottom"/>
          </w:tcPr>
          <w:p w14:paraId="230AAD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8" w:space="0" w:color="000000"/>
              <w:right w:val="single" w:sz="4" w:space="0" w:color="000000"/>
            </w:tcBorders>
            <w:vAlign w:val="bottom"/>
          </w:tcPr>
          <w:p w14:paraId="6BAA082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1,60</w:t>
            </w:r>
          </w:p>
        </w:tc>
        <w:tc>
          <w:tcPr>
            <w:tcW w:w="686" w:type="dxa"/>
            <w:tcBorders>
              <w:bottom w:val="single" w:sz="8" w:space="0" w:color="000000"/>
              <w:right w:val="single" w:sz="4" w:space="0" w:color="000000"/>
            </w:tcBorders>
            <w:vAlign w:val="bottom"/>
          </w:tcPr>
          <w:p w14:paraId="750796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8" w:space="0" w:color="000000"/>
              <w:right w:val="single" w:sz="4" w:space="0" w:color="000000"/>
            </w:tcBorders>
            <w:vAlign w:val="bottom"/>
          </w:tcPr>
          <w:p w14:paraId="3F27D66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0,53</w:t>
            </w:r>
          </w:p>
        </w:tc>
        <w:tc>
          <w:tcPr>
            <w:tcW w:w="686" w:type="dxa"/>
            <w:tcBorders>
              <w:bottom w:val="single" w:sz="8" w:space="0" w:color="000000"/>
              <w:right w:val="single" w:sz="4" w:space="0" w:color="000000"/>
            </w:tcBorders>
            <w:vAlign w:val="bottom"/>
          </w:tcPr>
          <w:p w14:paraId="7659CB6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8" w:space="0" w:color="000000"/>
              <w:right w:val="single" w:sz="4" w:space="0" w:color="000000"/>
            </w:tcBorders>
            <w:vAlign w:val="bottom"/>
          </w:tcPr>
          <w:p w14:paraId="6DDDAE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4,27</w:t>
            </w:r>
          </w:p>
        </w:tc>
        <w:tc>
          <w:tcPr>
            <w:tcW w:w="686" w:type="dxa"/>
            <w:tcBorders>
              <w:bottom w:val="single" w:sz="8" w:space="0" w:color="000000"/>
              <w:right w:val="single" w:sz="4" w:space="0" w:color="000000"/>
            </w:tcBorders>
            <w:vAlign w:val="bottom"/>
          </w:tcPr>
          <w:p w14:paraId="6C6BDF7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0,80</w:t>
            </w:r>
          </w:p>
        </w:tc>
        <w:tc>
          <w:tcPr>
            <w:tcW w:w="685" w:type="dxa"/>
            <w:tcBorders>
              <w:bottom w:val="single" w:sz="8" w:space="0" w:color="000000"/>
              <w:right w:val="single" w:sz="4" w:space="0" w:color="000000"/>
            </w:tcBorders>
            <w:vAlign w:val="bottom"/>
          </w:tcPr>
          <w:p w14:paraId="016822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1,33</w:t>
            </w:r>
          </w:p>
        </w:tc>
        <w:tc>
          <w:tcPr>
            <w:tcW w:w="685" w:type="dxa"/>
            <w:tcBorders>
              <w:bottom w:val="single" w:sz="8" w:space="0" w:color="000000"/>
              <w:right w:val="single" w:sz="4" w:space="0" w:color="000000"/>
            </w:tcBorders>
            <w:vAlign w:val="bottom"/>
          </w:tcPr>
          <w:p w14:paraId="130C25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8" w:space="0" w:color="000000"/>
              <w:right w:val="single" w:sz="4" w:space="0" w:color="000000"/>
            </w:tcBorders>
            <w:vAlign w:val="bottom"/>
          </w:tcPr>
          <w:p w14:paraId="5409A7E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1,33</w:t>
            </w:r>
          </w:p>
        </w:tc>
        <w:tc>
          <w:tcPr>
            <w:tcW w:w="686" w:type="dxa"/>
            <w:tcBorders>
              <w:bottom w:val="single" w:sz="8" w:space="0" w:color="000000"/>
              <w:right w:val="single" w:sz="8" w:space="0" w:color="000000"/>
            </w:tcBorders>
            <w:vAlign w:val="bottom"/>
          </w:tcPr>
          <w:p w14:paraId="117C37A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bl>
    <w:p w14:paraId="12611814" w14:textId="77777777" w:rsidR="00B55BB8" w:rsidRDefault="00B55BB8">
      <w:pPr>
        <w:pStyle w:val="NoSpacing"/>
        <w:spacing w:before="240"/>
        <w:jc w:val="center"/>
        <w:rPr>
          <w:sz w:val="24"/>
          <w:szCs w:val="24"/>
        </w:rPr>
      </w:pPr>
    </w:p>
    <w:p w14:paraId="31E573A9"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672A7532" wp14:editId="62DEFA7F">
            <wp:extent cx="4572000" cy="2514600"/>
            <wp:effectExtent l="0" t="0" r="0" b="0"/>
            <wp:docPr id="62"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92DD4E" w14:textId="77777777" w:rsidR="00B55BB8" w:rsidRDefault="00B55BB8">
      <w:pPr>
        <w:pStyle w:val="NoSpacing"/>
        <w:spacing w:before="240"/>
        <w:jc w:val="center"/>
        <w:rPr>
          <w:sz w:val="24"/>
          <w:szCs w:val="24"/>
        </w:rPr>
      </w:pPr>
    </w:p>
    <w:p w14:paraId="7F40DB0A" w14:textId="77777777" w:rsidR="00B55BB8" w:rsidRDefault="00FF22DE">
      <w:pPr>
        <w:pStyle w:val="NoSpacing"/>
        <w:spacing w:before="240" w:line="360" w:lineRule="auto"/>
        <w:jc w:val="both"/>
        <w:rPr>
          <w:sz w:val="24"/>
          <w:szCs w:val="24"/>
        </w:rPr>
      </w:pPr>
      <w:r>
        <w:rPr>
          <w:sz w:val="24"/>
          <w:szCs w:val="24"/>
        </w:rPr>
        <w:t>Analizė rodo, kad 2024 m. Vilkaviškio r. savivaldybės tarybos priimti sprendimai, susieti su VPKK diskursu sudarė vos 0,8 proc. visų sprendimų. Ten pat, nagrinėti klausimai susieti su transporto, pramonės ir žemės ūkio sektoriais – sudarė 9,3 proc. visų sprendimų. LEA stebėsenos 2023 m. duomenys (2024 m. duomenys dar nepaskelbti) rodo, kad Vilkaviškio r. savivaldybės darnios energetikos plėtros pažangos indeksas sudarė 39 balus ir, lyginant su 2022 m., išaugo 7 balais. Tarp 60-ies Lietuvos savivaldybių Vilkaviškio r. užima 41-43 vietą.</w:t>
      </w:r>
    </w:p>
    <w:p w14:paraId="76200970" w14:textId="77777777" w:rsidR="00B55BB8" w:rsidRDefault="00B55BB8">
      <w:pPr>
        <w:pStyle w:val="NoSpacing"/>
        <w:spacing w:before="240" w:line="360" w:lineRule="auto"/>
        <w:jc w:val="both"/>
        <w:rPr>
          <w:sz w:val="24"/>
          <w:szCs w:val="24"/>
        </w:rPr>
      </w:pPr>
    </w:p>
    <w:p w14:paraId="461702CD" w14:textId="77777777" w:rsidR="00B55BB8" w:rsidRDefault="00FF22DE">
      <w:pPr>
        <w:pStyle w:val="NoSpacing"/>
        <w:spacing w:before="240" w:line="360" w:lineRule="auto"/>
        <w:ind w:firstLine="1296"/>
        <w:jc w:val="both"/>
        <w:rPr>
          <w:sz w:val="24"/>
          <w:szCs w:val="24"/>
        </w:rPr>
      </w:pPr>
      <w:r>
        <w:rPr>
          <w:sz w:val="24"/>
          <w:szCs w:val="24"/>
        </w:rPr>
        <w:t xml:space="preserve">Tirtų savivaldybių VPKK diskurso intensyvumo savivaldybės tarybos darbotvarkėse 2024 m. ir darnios energetikos plėtros pažangos indekso 2023 m. palyginimas pateiktas grafike žemiau. Kaip matyti iš grafiko, tirtose savivaldybėse VPKK diskurso intensyvumo kiekybinė koreliaciją su LEA skelbiamu savivaldybių darnios energetikos plėtros pažangos indeksu neturi linijinės priklausomybės. Pvz. Kėdainių r. ir Šiaulių m. savivaldybių LEA indekso augimas 2022-2023 metais sudarė po 8 balus, tačiau Šiaulių miesto VPKK indeksas yra beveik tris kartus mažesnis. Darytina išvada, kad Šiaulių miesto visuomenė VPKK diskurso atžvilgiu šiuo metu turi mažiausiai entuziazmo. Kita vertus, tokie rodikliai indikuoja, kad VPKK diskurso vartotojų perspektyvos požiūriu propagavimas Šiaulių mieste gali turėti didžiausią auditoriją. </w:t>
      </w:r>
    </w:p>
    <w:p w14:paraId="7BD348B6" w14:textId="77777777" w:rsidR="00B55BB8" w:rsidRDefault="00B55BB8">
      <w:pPr>
        <w:pStyle w:val="NoSpacing"/>
        <w:spacing w:before="240" w:line="360" w:lineRule="auto"/>
        <w:ind w:firstLine="1296"/>
        <w:jc w:val="both"/>
        <w:rPr>
          <w:sz w:val="24"/>
          <w:szCs w:val="24"/>
        </w:rPr>
      </w:pPr>
    </w:p>
    <w:p w14:paraId="739970F0"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1F3CB33B" wp14:editId="76B490C8">
            <wp:extent cx="5791200" cy="3771900"/>
            <wp:effectExtent l="0" t="0" r="0" b="0"/>
            <wp:docPr id="63"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8EAD15" w14:textId="77777777" w:rsidR="00B55BB8" w:rsidRDefault="00B55BB8">
      <w:pPr>
        <w:pStyle w:val="NoSpacing"/>
        <w:spacing w:before="240"/>
        <w:jc w:val="both"/>
        <w:rPr>
          <w:sz w:val="24"/>
          <w:szCs w:val="24"/>
          <w:u w:val="single"/>
        </w:rPr>
      </w:pPr>
    </w:p>
    <w:p w14:paraId="334F10D8" w14:textId="77777777" w:rsidR="00B55BB8" w:rsidRDefault="00B55BB8">
      <w:pPr>
        <w:pStyle w:val="NoSpacing"/>
        <w:spacing w:before="240"/>
        <w:jc w:val="both"/>
        <w:rPr>
          <w:sz w:val="24"/>
          <w:szCs w:val="24"/>
        </w:rPr>
      </w:pPr>
    </w:p>
    <w:p w14:paraId="16E035E2" w14:textId="77777777" w:rsidR="00EF3A27" w:rsidRDefault="00EF3A27">
      <w:pPr>
        <w:pStyle w:val="NoSpacing"/>
        <w:spacing w:before="240"/>
        <w:jc w:val="both"/>
        <w:rPr>
          <w:sz w:val="24"/>
          <w:szCs w:val="24"/>
        </w:rPr>
      </w:pPr>
    </w:p>
    <w:p w14:paraId="6FB5274B" w14:textId="77777777" w:rsidR="00EF3A27" w:rsidRDefault="00EF3A27">
      <w:pPr>
        <w:pStyle w:val="NoSpacing"/>
        <w:spacing w:before="240"/>
        <w:jc w:val="both"/>
        <w:rPr>
          <w:sz w:val="24"/>
          <w:szCs w:val="24"/>
        </w:rPr>
      </w:pPr>
    </w:p>
    <w:p w14:paraId="15DEAE19" w14:textId="77777777" w:rsidR="00EF3A27" w:rsidRDefault="00EF3A27">
      <w:pPr>
        <w:pStyle w:val="NoSpacing"/>
        <w:spacing w:before="240"/>
        <w:jc w:val="both"/>
        <w:rPr>
          <w:sz w:val="24"/>
          <w:szCs w:val="24"/>
        </w:rPr>
      </w:pPr>
    </w:p>
    <w:p w14:paraId="48AA0136" w14:textId="77777777" w:rsidR="00EF3A27" w:rsidRDefault="00EF3A27">
      <w:pPr>
        <w:pStyle w:val="NoSpacing"/>
        <w:spacing w:before="240"/>
        <w:jc w:val="both"/>
        <w:rPr>
          <w:sz w:val="24"/>
          <w:szCs w:val="24"/>
        </w:rPr>
      </w:pPr>
    </w:p>
    <w:p w14:paraId="5D334A9D" w14:textId="77777777" w:rsidR="00EF3A27" w:rsidRDefault="00EF3A27">
      <w:pPr>
        <w:pStyle w:val="NoSpacing"/>
        <w:spacing w:before="240"/>
        <w:jc w:val="both"/>
        <w:rPr>
          <w:sz w:val="24"/>
          <w:szCs w:val="24"/>
        </w:rPr>
      </w:pPr>
    </w:p>
    <w:p w14:paraId="20ABA49B" w14:textId="77777777" w:rsidR="00EF3A27" w:rsidRDefault="00EF3A27">
      <w:pPr>
        <w:pStyle w:val="NoSpacing"/>
        <w:spacing w:before="240"/>
        <w:jc w:val="both"/>
        <w:rPr>
          <w:sz w:val="24"/>
          <w:szCs w:val="24"/>
        </w:rPr>
      </w:pPr>
    </w:p>
    <w:p w14:paraId="0B2EC04D" w14:textId="77777777" w:rsidR="00EF3A27" w:rsidRDefault="00EF3A27">
      <w:pPr>
        <w:pStyle w:val="NoSpacing"/>
        <w:spacing w:before="240"/>
        <w:jc w:val="both"/>
        <w:rPr>
          <w:sz w:val="24"/>
          <w:szCs w:val="24"/>
        </w:rPr>
      </w:pPr>
    </w:p>
    <w:p w14:paraId="1912A392" w14:textId="77777777" w:rsidR="00EF3A27" w:rsidRDefault="00EF3A27">
      <w:pPr>
        <w:pStyle w:val="NoSpacing"/>
        <w:spacing w:before="240"/>
        <w:jc w:val="both"/>
        <w:rPr>
          <w:sz w:val="24"/>
          <w:szCs w:val="24"/>
        </w:rPr>
      </w:pPr>
    </w:p>
    <w:p w14:paraId="2961C474" w14:textId="77777777" w:rsidR="00EF3A27" w:rsidRDefault="00EF3A27">
      <w:pPr>
        <w:pStyle w:val="NoSpacing"/>
        <w:spacing w:before="240"/>
        <w:jc w:val="both"/>
        <w:rPr>
          <w:sz w:val="24"/>
          <w:szCs w:val="24"/>
        </w:rPr>
      </w:pPr>
    </w:p>
    <w:p w14:paraId="54FFF48D" w14:textId="77777777" w:rsidR="00EF3A27" w:rsidRDefault="00EF3A27">
      <w:pPr>
        <w:pStyle w:val="NoSpacing"/>
        <w:spacing w:before="240"/>
        <w:jc w:val="both"/>
        <w:rPr>
          <w:sz w:val="24"/>
          <w:szCs w:val="24"/>
        </w:rPr>
      </w:pPr>
    </w:p>
    <w:p w14:paraId="4253B405" w14:textId="77777777" w:rsidR="00EF3A27" w:rsidRDefault="00EF3A27">
      <w:pPr>
        <w:pStyle w:val="NoSpacing"/>
        <w:spacing w:before="240"/>
        <w:jc w:val="both"/>
        <w:rPr>
          <w:sz w:val="24"/>
          <w:szCs w:val="24"/>
        </w:rPr>
      </w:pPr>
    </w:p>
    <w:p w14:paraId="1D35810E" w14:textId="77777777" w:rsidR="00EF3A27" w:rsidRDefault="00EF3A27">
      <w:pPr>
        <w:pStyle w:val="NoSpacing"/>
        <w:spacing w:before="240"/>
        <w:jc w:val="both"/>
        <w:rPr>
          <w:sz w:val="24"/>
          <w:szCs w:val="24"/>
        </w:rPr>
      </w:pPr>
    </w:p>
    <w:p w14:paraId="50490823" w14:textId="77777777" w:rsidR="00EF3A27" w:rsidRDefault="00EF3A27">
      <w:pPr>
        <w:pStyle w:val="NoSpacing"/>
        <w:spacing w:before="240"/>
        <w:jc w:val="both"/>
        <w:rPr>
          <w:sz w:val="24"/>
          <w:szCs w:val="24"/>
        </w:rPr>
      </w:pPr>
    </w:p>
    <w:p w14:paraId="7B45EFA7" w14:textId="77777777" w:rsidR="00B55BB8" w:rsidRDefault="00FF22DE">
      <w:pPr>
        <w:pStyle w:val="NoSpacing"/>
        <w:spacing w:before="240"/>
        <w:jc w:val="both"/>
        <w:rPr>
          <w:sz w:val="24"/>
          <w:szCs w:val="24"/>
        </w:rPr>
      </w:pPr>
      <w:r>
        <w:rPr>
          <w:sz w:val="24"/>
          <w:szCs w:val="24"/>
        </w:rPr>
        <w:lastRenderedPageBreak/>
        <w:t>IŠVADOS IR PASIŪLYMAI</w:t>
      </w:r>
    </w:p>
    <w:p w14:paraId="4507DAEB" w14:textId="77777777" w:rsidR="00B55BB8" w:rsidRDefault="00B55BB8">
      <w:pPr>
        <w:pStyle w:val="NoSpacing"/>
        <w:spacing w:before="240"/>
        <w:jc w:val="both"/>
        <w:rPr>
          <w:sz w:val="24"/>
          <w:szCs w:val="24"/>
        </w:rPr>
      </w:pPr>
    </w:p>
    <w:p w14:paraId="59664FF2" w14:textId="77777777" w:rsidR="00B55BB8" w:rsidRDefault="00FF22DE">
      <w:pPr>
        <w:pStyle w:val="NoSpacing"/>
        <w:spacing w:before="240" w:line="360" w:lineRule="auto"/>
        <w:jc w:val="both"/>
        <w:rPr>
          <w:sz w:val="24"/>
          <w:szCs w:val="24"/>
        </w:rPr>
      </w:pPr>
      <w:r>
        <w:rPr>
          <w:sz w:val="24"/>
          <w:szCs w:val="24"/>
        </w:rPr>
        <w:t>1. VPKK diskursas 2024 m. tirtų savivaldybių NVO tarybų posėdžiuose nebuvo aktualus.</w:t>
      </w:r>
    </w:p>
    <w:p w14:paraId="4515EA4E" w14:textId="77777777" w:rsidR="00B55BB8" w:rsidRDefault="00FF22DE">
      <w:pPr>
        <w:pStyle w:val="NoSpacing"/>
        <w:spacing w:before="240" w:line="360" w:lineRule="auto"/>
        <w:jc w:val="both"/>
        <w:rPr>
          <w:sz w:val="24"/>
          <w:szCs w:val="24"/>
        </w:rPr>
      </w:pPr>
      <w:r>
        <w:rPr>
          <w:sz w:val="24"/>
          <w:szCs w:val="24"/>
        </w:rPr>
        <w:t>2. LEA skelbiamas savivaldybių darnios energetikos plėtros pažangos indeksas nepatenka į  savivaldybių NVO tarybų ir savivaldybių Tarybų darbotvarkes.</w:t>
      </w:r>
    </w:p>
    <w:p w14:paraId="74CA81AF" w14:textId="77777777" w:rsidR="00B55BB8" w:rsidRDefault="00FF22DE">
      <w:pPr>
        <w:pStyle w:val="NoSpacing"/>
        <w:spacing w:before="240" w:line="360" w:lineRule="auto"/>
        <w:jc w:val="both"/>
        <w:rPr>
          <w:sz w:val="24"/>
          <w:szCs w:val="24"/>
        </w:rPr>
      </w:pPr>
      <w:r>
        <w:rPr>
          <w:sz w:val="24"/>
          <w:szCs w:val="24"/>
        </w:rPr>
        <w:t xml:space="preserve">3. LEA indekso balų skaitmeninė reikšmė neturi aiškios funkcinės priklausomybės su savivaldybių tarybų darbotvarkėmis transporto, pramonės ir ŽŪ sektoriams skirtais sprendimais. </w:t>
      </w:r>
    </w:p>
    <w:p w14:paraId="17DDFE21" w14:textId="77777777" w:rsidR="00B55BB8" w:rsidRDefault="00FF22DE">
      <w:pPr>
        <w:pStyle w:val="NoSpacing"/>
        <w:spacing w:before="240" w:line="360" w:lineRule="auto"/>
        <w:jc w:val="both"/>
        <w:rPr>
          <w:sz w:val="24"/>
          <w:szCs w:val="24"/>
        </w:rPr>
      </w:pPr>
      <w:bookmarkStart w:id="90" w:name="_Hlk211180779"/>
      <w:r>
        <w:rPr>
          <w:sz w:val="24"/>
          <w:szCs w:val="24"/>
        </w:rPr>
        <w:t>4. Viešosios naudos NVO inicijavimas LEA skelbiamo savivaldybių darnios energetikos plėtros pažangos indekso „šešėlinių ataskaitų“ rengimui įtraukiant konkrečios savivaldybės visuomenę atsilieps ES skaidrumo ir subsidiarumo principų plėtrai.</w:t>
      </w:r>
      <w:bookmarkEnd w:id="90"/>
    </w:p>
    <w:p w14:paraId="3A6AECAA" w14:textId="77777777" w:rsidR="00B55BB8" w:rsidRDefault="00B55BB8">
      <w:pPr>
        <w:spacing w:line="360" w:lineRule="auto"/>
        <w:jc w:val="both"/>
        <w:rPr>
          <w:rFonts w:ascii="Times New Roman" w:hAnsi="Times New Roman" w:cs="Times New Roman"/>
        </w:rPr>
      </w:pPr>
    </w:p>
    <w:p w14:paraId="330603D6" w14:textId="77777777" w:rsidR="00B55BB8" w:rsidRDefault="00FF22DE">
      <w:pPr>
        <w:rPr>
          <w:rFonts w:ascii="Times New Roman" w:hAnsi="Times New Roman" w:cs="Times New Roman"/>
        </w:rPr>
      </w:pPr>
      <w:r>
        <w:br w:type="page"/>
      </w:r>
    </w:p>
    <w:p w14:paraId="08CDE690" w14:textId="77777777" w:rsidR="00B55BB8" w:rsidRDefault="00FF22DE">
      <w:pPr>
        <w:pStyle w:val="NoSpacing"/>
        <w:jc w:val="both"/>
        <w:rPr>
          <w:sz w:val="24"/>
          <w:szCs w:val="24"/>
        </w:rPr>
      </w:pPr>
      <w:r>
        <w:rPr>
          <w:sz w:val="24"/>
          <w:szCs w:val="24"/>
        </w:rPr>
        <w:lastRenderedPageBreak/>
        <w:t>2.2. VIEŠOSIOS POLITIKOS STEBĖSENOS TRANSPORTO, ŽEMĖS ŪKIO IR PRAMONĖS SEKTORIUOSE IŠŠŪKIŲ APIBRĖŽIMAS</w:t>
      </w:r>
    </w:p>
    <w:p w14:paraId="5E12D02B" w14:textId="77777777" w:rsidR="00B55BB8" w:rsidRDefault="00B55BB8"/>
    <w:p w14:paraId="12C8E1C2"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Viešosios politikos VPKK priemonių įgyvendinime Lietuvos vietos savivaldos lygmenyje 2022-2024 metų horizonte įvyko keletas ypatingos reikšmės įvykių. Pažymėtina, kad Projekto konkursinė Paraiška buvo rengiama pagal 2021 m. </w:t>
      </w:r>
      <w:r>
        <w:rPr>
          <w:rFonts w:ascii="Times New Roman" w:hAnsi="Times New Roman" w:cs="Times New Roman"/>
          <w:i/>
          <w:iCs/>
        </w:rPr>
        <w:t>post-Covid 19</w:t>
      </w:r>
      <w:r>
        <w:rPr>
          <w:rFonts w:ascii="Times New Roman" w:hAnsi="Times New Roman" w:cs="Times New Roman"/>
        </w:rPr>
        <w:t xml:space="preserve"> ES teisinio reguliavimo aplinkos duomenis, o Projekto (ir jo sudedamosios dalies – šios Studijos) įgyvendinimas buvo pradėtas pakitusioje teisinėje aplinkoje 2024 m. antrame pusmetyje. Per laikotarpį, praėjusį nuo Paraiškos rengimo, Lietuvoje 2023 m. įvyko esminis Vietos savivaldos įstatymo pakeitimas dėl naujųjų merų, tarybų bei administracijų funkcijų nustatymo. Pasaulyje 2022 m. Rusija pradėjo karą prieš Ukrainą, naujai kadencijai išrinktas Europos Parlamentas bei sudaryta Europos Komisija priėmė naujų verslą reguliuojančių dokumentų, nauja JAV administracija nuo 2025 m. vykdo ES  verslo politiką - JAV pasitraukė iš Paryžiaus klimato kaitos švelninimo susitarimo, nutraukė ankstesnės JAV administracijos CO</w:t>
      </w:r>
      <w:r>
        <w:rPr>
          <w:rFonts w:ascii="Times New Roman" w:hAnsi="Times New Roman" w:cs="Times New Roman"/>
          <w:vertAlign w:val="subscript"/>
        </w:rPr>
        <w:t>2</w:t>
      </w:r>
      <w:r>
        <w:rPr>
          <w:rFonts w:ascii="Times New Roman" w:hAnsi="Times New Roman" w:cs="Times New Roman"/>
        </w:rPr>
        <w:t xml:space="preserve"> dujų emisijų mažinimo priemonių diegimą, pradėjo ankstesnių JAV administracijų neoliberalizmo politikos keitimą į MAGA politiką</w:t>
      </w:r>
      <w:r>
        <w:rPr>
          <w:rStyle w:val="FootnoteReference"/>
          <w:rFonts w:ascii="Times New Roman" w:hAnsi="Times New Roman" w:cs="Times New Roman"/>
        </w:rPr>
        <w:footnoteReference w:id="17"/>
      </w:r>
      <w:r>
        <w:rPr>
          <w:rFonts w:ascii="Times New Roman" w:hAnsi="Times New Roman" w:cs="Times New Roman"/>
        </w:rPr>
        <w:t>.</w:t>
      </w:r>
    </w:p>
    <w:p w14:paraId="3F8984AD"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Mūsų nuomone, šios Studijos uždavinių sprendimui – viešosios politikos vietos savivaldos lygmenyje VPKK stebėsenos priemonės sukūrimui (įskaitant Baltosios knygos metmenų suformulavimui), šalia šiuo metu taikomo Lietuvos, ES ir JT klimato švelninimo konteksto būtina Studijos rėmuose paliesti ir MAGA politikos iššūkių perspektyvą. Atitinkami aktualūs Lietuvos, ES ir JT bei MAGA dokumentai pateikiami šios Studijos Priede 4.</w:t>
      </w:r>
    </w:p>
    <w:p w14:paraId="19B3B957" w14:textId="77777777" w:rsidR="00B55BB8" w:rsidRDefault="007F45A1">
      <w:pPr>
        <w:spacing w:line="360" w:lineRule="auto"/>
        <w:ind w:firstLine="360"/>
        <w:jc w:val="both"/>
        <w:rPr>
          <w:rFonts w:ascii="Times New Roman" w:hAnsi="Times New Roman" w:cs="Times New Roman"/>
        </w:rPr>
      </w:pPr>
      <w:hyperlink r:id="rId41" w:tgtFrame="_blank">
        <w:r w:rsidR="00FF22DE">
          <w:rPr>
            <w:rStyle w:val="Hyperlink"/>
          </w:rPr>
          <w:t>Nacionalinėje darbotvarkėje „Nacionalinė energetinės nepriklausomybės strategija“</w:t>
        </w:r>
      </w:hyperlink>
      <w:r w:rsidR="00FF22DE">
        <w:rPr>
          <w:rFonts w:ascii="Times New Roman" w:hAnsi="Times New Roman" w:cs="Times New Roman"/>
        </w:rPr>
        <w:t> numatomi šie strateginiai Lietuvos energetikos tikslai iki 2050 m</w:t>
      </w:r>
      <w:r w:rsidR="00FF22DE">
        <w:rPr>
          <w:rStyle w:val="FootnoteReference"/>
          <w:rFonts w:ascii="Times New Roman" w:hAnsi="Times New Roman" w:cs="Times New Roman"/>
        </w:rPr>
        <w:footnoteReference w:id="18"/>
      </w:r>
      <w:r w:rsidR="00FF22DE">
        <w:rPr>
          <w:rFonts w:ascii="Times New Roman" w:hAnsi="Times New Roman" w:cs="Times New Roman"/>
        </w:rPr>
        <w:t>.:</w:t>
      </w:r>
    </w:p>
    <w:p w14:paraId="1EDA05F1"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Saugus ir patikimas energijos tiekimas.</w:t>
      </w:r>
    </w:p>
    <w:p w14:paraId="2D229F08"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100 proc. neutralaus poveikio klimatui energijos Lietuvai ir regionui.</w:t>
      </w:r>
    </w:p>
    <w:p w14:paraId="243BBD64"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Perėjimas prie elektros energijos ekonomikos ir aukštą pridėtinę vertę kuriančios energetikos pramonės vystymas.</w:t>
      </w:r>
    </w:p>
    <w:p w14:paraId="22DD63BF"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Energijos išteklių prieinamumas vartotojams.</w:t>
      </w:r>
    </w:p>
    <w:p w14:paraId="224855A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2015 m. Paryžiaus susitarimu pasaulio valstybės sutarė dėti visas reikalingas pastangas sustabdyti klimato kaitos pokyčius globaliam atšilimui neperžengus pavojingos 2 laipsnių ribos. </w:t>
      </w:r>
    </w:p>
    <w:p w14:paraId="4C09C0A7"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Europos Sąjungos (ES) poveikis klimato kaitai yra trečias pagal dydį pasaulyje, todėl perėjimas prie nulinės emisijos ekonomikos iki amžiaus vidurio yra vienas svarbiausių ilgalaikių ES tikslų. Tai apima tris užduotis, kurias ES šalys narės turės atlikti iki 2030 m.:</w:t>
      </w:r>
    </w:p>
    <w:p w14:paraId="2D30A53B" w14:textId="77777777" w:rsidR="00B55BB8" w:rsidRDefault="00FF22DE" w:rsidP="00FF22DE">
      <w:pPr>
        <w:numPr>
          <w:ilvl w:val="0"/>
          <w:numId w:val="27"/>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lastRenderedPageBreak/>
        <w:t>sumažinti šiltnamio efektą sukeliančių dujų (ŠESD) emisijas 40 proc. (lyginant su 1990 m.)</w:t>
      </w:r>
    </w:p>
    <w:p w14:paraId="3E3F84C0" w14:textId="77777777" w:rsidR="00B55BB8" w:rsidRDefault="00FF22DE" w:rsidP="00FF22DE">
      <w:pPr>
        <w:numPr>
          <w:ilvl w:val="0"/>
          <w:numId w:val="27"/>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pagerinti energijos vartojimo efektyvumą bent 32,5 proc.</w:t>
      </w:r>
    </w:p>
    <w:p w14:paraId="25D49C0F" w14:textId="77777777" w:rsidR="00B55BB8" w:rsidRDefault="00FF22DE" w:rsidP="00FF22DE">
      <w:pPr>
        <w:numPr>
          <w:ilvl w:val="0"/>
          <w:numId w:val="27"/>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padidinti atsinaujinančių energijos išteklių dalį visoje energetikoje iki 32 proc.</w:t>
      </w:r>
    </w:p>
    <w:p w14:paraId="6873AAE9"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Įsigaliojus Energetikos sąjungos ir klimato politikos veiksmų valdymo </w:t>
      </w:r>
      <w:hyperlink r:id="rId42" w:tgtFrame="_blank">
        <w:r>
          <w:rPr>
            <w:rStyle w:val="Hyperlink"/>
          </w:rPr>
          <w:t>reglamentas</w:t>
        </w:r>
      </w:hyperlink>
      <w:r>
        <w:rPr>
          <w:rFonts w:ascii="Times New Roman" w:hAnsi="Times New Roman" w:cs="Times New Roman"/>
        </w:rPr>
        <w:t>, pagal kurį Lietuva parengė </w:t>
      </w:r>
      <w:r>
        <w:rPr>
          <w:rFonts w:ascii="Times New Roman" w:hAnsi="Times New Roman" w:cs="Times New Roman"/>
          <w:u w:val="single"/>
        </w:rPr>
        <w:t>nacionalinius energetikos ir klimato srities veiksmų planus</w:t>
      </w:r>
      <w:r>
        <w:rPr>
          <w:rFonts w:ascii="Times New Roman" w:hAnsi="Times New Roman" w:cs="Times New Roman"/>
        </w:rPr>
        <w:t>, Lietuvai siekiant Nacionalinėje energetinės nepriklausomybės </w:t>
      </w:r>
      <w:hyperlink r:id="rId43" w:tgtFrame="_blank">
        <w:r>
          <w:rPr>
            <w:rStyle w:val="Hyperlink"/>
          </w:rPr>
          <w:t>strategijoje</w:t>
        </w:r>
      </w:hyperlink>
      <w:r>
        <w:rPr>
          <w:rFonts w:ascii="Times New Roman" w:hAnsi="Times New Roman" w:cs="Times New Roman"/>
        </w:rPr>
        <w:t> ir Lietuvos Respublikos nacionaliniame energetikos ir klimato srities </w:t>
      </w:r>
      <w:hyperlink r:id="rId44" w:tgtFrame="_blank">
        <w:r>
          <w:rPr>
            <w:rStyle w:val="Hyperlink"/>
          </w:rPr>
          <w:t>veiksmų plane 2021–2030 m.</w:t>
        </w:r>
      </w:hyperlink>
      <w:r>
        <w:rPr>
          <w:rFonts w:ascii="Times New Roman" w:hAnsi="Times New Roman" w:cs="Times New Roman"/>
        </w:rPr>
        <w:t xml:space="preserve"> nustatytų tikslų – </w:t>
      </w:r>
      <w:r>
        <w:rPr>
          <w:rFonts w:ascii="Times New Roman" w:hAnsi="Times New Roman" w:cs="Times New Roman"/>
          <w:b/>
          <w:bCs/>
        </w:rPr>
        <w:t>sumažinti šiltnamio efektą sukeliančių dujų (ŠESD) emisijas, padidinti energijos vartojimo efektyvumą ir skatinti atsinaujinančių energijos išteklių platesnį naudojimą</w:t>
      </w:r>
      <w:r>
        <w:rPr>
          <w:rFonts w:ascii="Times New Roman" w:hAnsi="Times New Roman" w:cs="Times New Roman"/>
        </w:rPr>
        <w:t xml:space="preserve"> – Lietuvos vyriausybė siekia kiekvienos savivaldybės indėlio. Tuo tikslu LEA atlieka kasmetinį savivaldybių vertinimą pagal jų vykdomas iniciatyvas atsinaujinančių energijos išteklių naudojimo skatinimo ir energijos vartojimo efektyvumo didinimo srityse. Lietuvos savivaldybių darnios energetikos plėtros vertinimas atliekamas pagal savivaldybių pasiektą pažangą </w:t>
      </w:r>
      <w:r>
        <w:rPr>
          <w:rFonts w:ascii="Times New Roman" w:hAnsi="Times New Roman" w:cs="Times New Roman"/>
          <w:u w:val="single"/>
        </w:rPr>
        <w:t>spartinant atsinaujinančių energijos išteklių naudojimą, didinant energijos vartojimo efektyvumą, skatinant darnų judumą ir gerinant energetinių paslaugų prieinamumą.</w:t>
      </w:r>
      <w:r>
        <w:rPr>
          <w:rFonts w:ascii="Times New Roman" w:hAnsi="Times New Roman" w:cs="Times New Roman"/>
        </w:rPr>
        <w:t xml:space="preserve"> Vertinimas atliekamas vadovaujantis Savivaldybių darnios energetikos plėtros pažangos vertinimo aprašu ir naudojant viešai prieinamą informaciją. Kaip parodė šios Studijos 4 savivaldybių Tarybų ir savivaldybių NVO tarybų darbotvarkių ir sprendimų 2024 m. analizė, LEA atliekamas vertinimas yra visų savivaldybių aktualija. Todėl darytina prielaida, kad NVO „šešėlinių klimato kaitos ataskaitų“ priemonės kūrimo baze tikslinga priimti LEA sukurtą vertinimo metodologiją.  Šios metodologijos LEA tinklapyje apraše pateikiami ir aprašomi savivaldybių palyginimui pasirinkti kriterijai ir šiems kriterijams priskirti balai. Kriterijai leidžia įvertinti savivaldybių vaidmenį didinant energijos vartojimo efektyvumą, skatinant atsinaujinančių energijos išteklių naudojimo didesnę plėtrą bei atitinkamai keičiant jos teritorijoje gyvenančių žmonių elgseną. Atlikus savivaldybių darnios energetikos plėtros pažangos vertinimą, pagal gautus rezultatus parengiama Savivaldybių darnios energetikos plėtros pažangos vertinimo apžvalga ir sukuriamas interaktyvus žemėlapis.</w:t>
      </w:r>
      <w:r>
        <w:rPr>
          <w:rStyle w:val="FootnoteReference"/>
          <w:rFonts w:ascii="Times New Roman" w:hAnsi="Times New Roman" w:cs="Times New Roman"/>
        </w:rPr>
        <w:footnoteReference w:id="19"/>
      </w:r>
      <w:r>
        <w:rPr>
          <w:rFonts w:ascii="Times New Roman" w:hAnsi="Times New Roman" w:cs="Times New Roman"/>
        </w:rPr>
        <w:t xml:space="preserve"> </w:t>
      </w:r>
    </w:p>
    <w:p w14:paraId="3870A714"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Mums čia svarbu nustatyti, kokie LEA vertinimo kriterijai gali būtis pilnai ar iš dalies panaudoti kuriant NVO „šešėlinių ataskaitų“ priemonę, naudojamų kriterijų modifikacijos poreikį ir kriterijų lankstumą - atsišaukimą į pasaulyje kylančius rizikų veiksnius. Tuo pačiu nustatyti -</w:t>
      </w:r>
      <w:r>
        <w:t xml:space="preserve"> </w:t>
      </w:r>
      <w:r>
        <w:rPr>
          <w:rFonts w:ascii="Times New Roman" w:hAnsi="Times New Roman" w:cs="Times New Roman"/>
        </w:rPr>
        <w:t xml:space="preserve">viešosios politikos stebėsenos transporto, žemės ūkio ir pramonės sektoriuose iššūkių apibrėžimus. Žemiau </w:t>
      </w:r>
      <w:r>
        <w:rPr>
          <w:rFonts w:ascii="Times New Roman" w:hAnsi="Times New Roman" w:cs="Times New Roman"/>
        </w:rPr>
        <w:lastRenderedPageBreak/>
        <w:t>pateikiama LEA 2023 m. pažangos vertinimo apžvalgos (2024 m. apžvalga dar nėra paskelbta) vertinimo kriterijai</w:t>
      </w:r>
      <w:r>
        <w:rPr>
          <w:rStyle w:val="FootnoteReference"/>
          <w:rFonts w:ascii="Times New Roman" w:hAnsi="Times New Roman" w:cs="Times New Roman"/>
        </w:rPr>
        <w:footnoteReference w:id="20"/>
      </w:r>
      <w:r>
        <w:rPr>
          <w:rFonts w:ascii="Times New Roman" w:hAnsi="Times New Roman" w:cs="Times New Roman"/>
        </w:rPr>
        <w:t xml:space="preserve"> ir jų rizikų VPKK diskursui žymų lentelė:</w:t>
      </w:r>
    </w:p>
    <w:p w14:paraId="54C67C76" w14:textId="77777777" w:rsidR="00B55BB8" w:rsidRDefault="00FF22DE">
      <w:pPr>
        <w:rPr>
          <w:rFonts w:ascii="Times New Roman" w:hAnsi="Times New Roman" w:cs="Times New Roman"/>
        </w:rPr>
      </w:pPr>
      <w:r>
        <w:rPr>
          <w:noProof/>
          <w:lang w:eastAsia="lt-LT" w:bidi="ar-SA"/>
        </w:rPr>
        <w:drawing>
          <wp:inline distT="0" distB="0" distL="0" distR="0" wp14:anchorId="08234B43" wp14:editId="4D0AED88">
            <wp:extent cx="6115050" cy="3686175"/>
            <wp:effectExtent l="0" t="0" r="0" b="0"/>
            <wp:docPr id="64" name="Image9"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 descr="Paveikslėlis, kuriame yra tekstas, ekrano kopija, Šriftas, skaičius&#10;&#10;Dirbtinio intelekto sugeneruotas turinys gali būti neteisingas."/>
                    <pic:cNvPicPr>
                      <a:picLocks noChangeAspect="1" noChangeArrowheads="1"/>
                    </pic:cNvPicPr>
                  </pic:nvPicPr>
                  <pic:blipFill>
                    <a:blip r:embed="rId45"/>
                    <a:stretch>
                      <a:fillRect/>
                    </a:stretch>
                  </pic:blipFill>
                  <pic:spPr bwMode="auto">
                    <a:xfrm>
                      <a:off x="0" y="0"/>
                      <a:ext cx="6115050" cy="3686175"/>
                    </a:xfrm>
                    <a:prstGeom prst="rect">
                      <a:avLst/>
                    </a:prstGeom>
                    <a:noFill/>
                  </pic:spPr>
                </pic:pic>
              </a:graphicData>
            </a:graphic>
          </wp:inline>
        </w:drawing>
      </w:r>
    </w:p>
    <w:p w14:paraId="5DA19EAC" w14:textId="77777777" w:rsidR="00B55BB8" w:rsidRDefault="00B55BB8">
      <w:pPr>
        <w:jc w:val="right"/>
        <w:rPr>
          <w:rFonts w:ascii="Times New Roman" w:hAnsi="Times New Roman" w:cs="Times New Roman"/>
        </w:rPr>
      </w:pPr>
    </w:p>
    <w:p w14:paraId="1C51043A" w14:textId="77777777" w:rsidR="00B55BB8" w:rsidRDefault="00FF22DE">
      <w:pPr>
        <w:jc w:val="right"/>
        <w:rPr>
          <w:rFonts w:ascii="Times New Roman" w:hAnsi="Times New Roman" w:cs="Times New Roman"/>
        </w:rPr>
      </w:pPr>
      <w:r>
        <w:rPr>
          <w:rFonts w:ascii="Times New Roman" w:hAnsi="Times New Roman" w:cs="Times New Roman"/>
        </w:rPr>
        <w:t>Rizikų VPKK diskursui žymų lentelė</w:t>
      </w:r>
    </w:p>
    <w:tbl>
      <w:tblPr>
        <w:tblW w:w="9493" w:type="dxa"/>
        <w:tblLayout w:type="fixed"/>
        <w:tblLook w:val="04A0" w:firstRow="1" w:lastRow="0" w:firstColumn="1" w:lastColumn="0" w:noHBand="0" w:noVBand="1"/>
      </w:tblPr>
      <w:tblGrid>
        <w:gridCol w:w="561"/>
        <w:gridCol w:w="5388"/>
        <w:gridCol w:w="3544"/>
      </w:tblGrid>
      <w:tr w:rsidR="00B55BB8" w14:paraId="5A512EFF" w14:textId="77777777">
        <w:tc>
          <w:tcPr>
            <w:tcW w:w="561" w:type="dxa"/>
          </w:tcPr>
          <w:p w14:paraId="6B1BF371" w14:textId="77777777" w:rsidR="00B55BB8" w:rsidRDefault="00FF22DE">
            <w:pPr>
              <w:jc w:val="center"/>
              <w:rPr>
                <w:rFonts w:ascii="Times New Roman" w:hAnsi="Times New Roman" w:cs="Times New Roman"/>
              </w:rPr>
            </w:pPr>
            <w:r>
              <w:rPr>
                <w:rFonts w:ascii="Times New Roman" w:hAnsi="Times New Roman" w:cs="Times New Roman"/>
              </w:rPr>
              <w:t>Nr.</w:t>
            </w:r>
          </w:p>
        </w:tc>
        <w:tc>
          <w:tcPr>
            <w:tcW w:w="5388" w:type="dxa"/>
          </w:tcPr>
          <w:p w14:paraId="2A57361B" w14:textId="77777777" w:rsidR="00B55BB8" w:rsidRDefault="00FF22DE">
            <w:pPr>
              <w:jc w:val="center"/>
              <w:rPr>
                <w:rFonts w:ascii="Times New Roman" w:hAnsi="Times New Roman" w:cs="Times New Roman"/>
              </w:rPr>
            </w:pPr>
            <w:r>
              <w:rPr>
                <w:rFonts w:ascii="Times New Roman" w:hAnsi="Times New Roman" w:cs="Times New Roman"/>
              </w:rPr>
              <w:t>LEA vertinimo kriterijaus aprašas</w:t>
            </w:r>
          </w:p>
        </w:tc>
        <w:tc>
          <w:tcPr>
            <w:tcW w:w="3544" w:type="dxa"/>
          </w:tcPr>
          <w:p w14:paraId="6EC36D9E" w14:textId="77777777" w:rsidR="00B55BB8" w:rsidRDefault="00FF22DE">
            <w:pPr>
              <w:jc w:val="center"/>
              <w:rPr>
                <w:rFonts w:ascii="Times New Roman" w:hAnsi="Times New Roman" w:cs="Times New Roman"/>
              </w:rPr>
            </w:pPr>
            <w:r>
              <w:rPr>
                <w:rFonts w:ascii="Times New Roman" w:hAnsi="Times New Roman" w:cs="Times New Roman"/>
              </w:rPr>
              <w:t>Rizikų žyma</w:t>
            </w:r>
          </w:p>
        </w:tc>
      </w:tr>
      <w:tr w:rsidR="00B55BB8" w14:paraId="72F33CE2" w14:textId="77777777">
        <w:tc>
          <w:tcPr>
            <w:tcW w:w="561" w:type="dxa"/>
          </w:tcPr>
          <w:p w14:paraId="7784DC5A" w14:textId="77777777" w:rsidR="00B55BB8" w:rsidRDefault="00FF22DE">
            <w:pPr>
              <w:jc w:val="center"/>
              <w:rPr>
                <w:rFonts w:ascii="Times New Roman" w:hAnsi="Times New Roman" w:cs="Times New Roman"/>
              </w:rPr>
            </w:pPr>
            <w:r>
              <w:rPr>
                <w:rFonts w:ascii="Times New Roman" w:hAnsi="Times New Roman" w:cs="Times New Roman"/>
              </w:rPr>
              <w:t>1</w:t>
            </w:r>
          </w:p>
        </w:tc>
        <w:tc>
          <w:tcPr>
            <w:tcW w:w="8932" w:type="dxa"/>
            <w:gridSpan w:val="2"/>
          </w:tcPr>
          <w:p w14:paraId="3F06623B" w14:textId="77777777" w:rsidR="00B55BB8" w:rsidRDefault="00FF22DE">
            <w:pPr>
              <w:jc w:val="center"/>
              <w:rPr>
                <w:rFonts w:ascii="Times New Roman" w:hAnsi="Times New Roman" w:cs="Times New Roman"/>
              </w:rPr>
            </w:pPr>
            <w:r>
              <w:rPr>
                <w:rFonts w:ascii="Times New Roman" w:hAnsi="Times New Roman" w:cs="Times New Roman"/>
              </w:rPr>
              <w:t>AEI naudojimo plėtros veiksmų planas</w:t>
            </w:r>
          </w:p>
        </w:tc>
      </w:tr>
      <w:tr w:rsidR="00B55BB8" w14:paraId="0BA0E913" w14:textId="77777777">
        <w:tc>
          <w:tcPr>
            <w:tcW w:w="561" w:type="dxa"/>
          </w:tcPr>
          <w:p w14:paraId="7873A6EE" w14:textId="77777777" w:rsidR="00B55BB8" w:rsidRDefault="00B55BB8">
            <w:pPr>
              <w:jc w:val="center"/>
              <w:rPr>
                <w:rFonts w:ascii="Times New Roman" w:hAnsi="Times New Roman" w:cs="Times New Roman"/>
              </w:rPr>
            </w:pPr>
          </w:p>
        </w:tc>
        <w:tc>
          <w:tcPr>
            <w:tcW w:w="5388" w:type="dxa"/>
          </w:tcPr>
          <w:p w14:paraId="07D7E9FB" w14:textId="77777777" w:rsidR="00B55BB8" w:rsidRDefault="00FF22DE">
            <w:pPr>
              <w:rPr>
                <w:rFonts w:ascii="Times New Roman" w:hAnsi="Times New Roman" w:cs="Times New Roman"/>
              </w:rPr>
            </w:pPr>
            <w:r>
              <w:rPr>
                <w:rFonts w:ascii="Times New Roman" w:hAnsi="Times New Roman" w:cs="Times New Roman"/>
              </w:rPr>
              <w:t>Jei vertinimo metu savivaldybė yra patvirtinusi ir viešai paskelbusi AIE naudojimo plėtros veiksmų planą – skiriami 8 balai; jei vertinimo metu buvo parengtas ir su Energetikos ministerija suderintas veiksmų plano projektas, skiriami 6 balai; jei vyko derinimas – 4 balai.</w:t>
            </w:r>
          </w:p>
        </w:tc>
        <w:tc>
          <w:tcPr>
            <w:tcW w:w="3544" w:type="dxa"/>
          </w:tcPr>
          <w:p w14:paraId="0137FCDB"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5BEC19A6"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06DEDEC1" w14:textId="77777777">
        <w:tc>
          <w:tcPr>
            <w:tcW w:w="561" w:type="dxa"/>
          </w:tcPr>
          <w:p w14:paraId="371A2ED5" w14:textId="77777777" w:rsidR="00B55BB8" w:rsidRDefault="00FF22DE">
            <w:pPr>
              <w:jc w:val="center"/>
              <w:rPr>
                <w:rFonts w:ascii="Times New Roman" w:hAnsi="Times New Roman" w:cs="Times New Roman"/>
              </w:rPr>
            </w:pPr>
            <w:r>
              <w:rPr>
                <w:rFonts w:ascii="Times New Roman" w:hAnsi="Times New Roman" w:cs="Times New Roman"/>
              </w:rPr>
              <w:t>2</w:t>
            </w:r>
          </w:p>
        </w:tc>
        <w:tc>
          <w:tcPr>
            <w:tcW w:w="8932" w:type="dxa"/>
            <w:gridSpan w:val="2"/>
          </w:tcPr>
          <w:p w14:paraId="02836C50" w14:textId="77777777" w:rsidR="00B55BB8" w:rsidRDefault="00FF22DE">
            <w:pPr>
              <w:jc w:val="center"/>
              <w:rPr>
                <w:rFonts w:ascii="Times New Roman" w:hAnsi="Times New Roman" w:cs="Times New Roman"/>
              </w:rPr>
            </w:pPr>
            <w:r>
              <w:rPr>
                <w:rFonts w:ascii="Times New Roman" w:hAnsi="Times New Roman" w:cs="Times New Roman"/>
              </w:rPr>
              <w:t>Gamintojų vėjo elektrinių įrengimų galia</w:t>
            </w:r>
          </w:p>
        </w:tc>
      </w:tr>
      <w:tr w:rsidR="00B55BB8" w14:paraId="67A03380" w14:textId="77777777">
        <w:tc>
          <w:tcPr>
            <w:tcW w:w="561" w:type="dxa"/>
          </w:tcPr>
          <w:p w14:paraId="2F14539B" w14:textId="77777777" w:rsidR="00B55BB8" w:rsidRDefault="00B55BB8">
            <w:pPr>
              <w:jc w:val="center"/>
              <w:rPr>
                <w:rFonts w:ascii="Times New Roman" w:hAnsi="Times New Roman" w:cs="Times New Roman"/>
              </w:rPr>
            </w:pPr>
          </w:p>
        </w:tc>
        <w:tc>
          <w:tcPr>
            <w:tcW w:w="5388" w:type="dxa"/>
          </w:tcPr>
          <w:p w14:paraId="39D82256" w14:textId="77777777" w:rsidR="00B55BB8" w:rsidRDefault="00FF22DE">
            <w:pPr>
              <w:jc w:val="both"/>
              <w:rPr>
                <w:rFonts w:ascii="Times New Roman" w:hAnsi="Times New Roman" w:cs="Times New Roman"/>
              </w:rPr>
            </w:pPr>
            <w:r>
              <w:rPr>
                <w:rFonts w:ascii="Times New Roman" w:hAnsi="Times New Roman" w:cs="Times New Roman"/>
              </w:rPr>
              <w:t>Didelės vėjo jėgainės lyginant su fotovoltiniais, hidro-, geoterminiais, anglies ir dujų elektros gamybos būdais, energija gaunama naudojant vėją santykiniai turi mažiausią šiltnamio efektą sukeliančių dujų kiekį, mažiausią vandens suvartojimo poreikį ir palankiausią socialinį poveikį.</w:t>
            </w:r>
          </w:p>
        </w:tc>
        <w:tc>
          <w:tcPr>
            <w:tcW w:w="3544" w:type="dxa"/>
          </w:tcPr>
          <w:p w14:paraId="33AA214F"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20CCB09D"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3743007E" w14:textId="77777777">
        <w:tc>
          <w:tcPr>
            <w:tcW w:w="561" w:type="dxa"/>
          </w:tcPr>
          <w:p w14:paraId="07E4A5BF" w14:textId="77777777" w:rsidR="00B55BB8" w:rsidRDefault="00FF22DE">
            <w:pPr>
              <w:jc w:val="center"/>
              <w:rPr>
                <w:rFonts w:ascii="Times New Roman" w:hAnsi="Times New Roman" w:cs="Times New Roman"/>
              </w:rPr>
            </w:pPr>
            <w:r>
              <w:rPr>
                <w:rFonts w:ascii="Times New Roman" w:hAnsi="Times New Roman" w:cs="Times New Roman"/>
              </w:rPr>
              <w:t>3</w:t>
            </w:r>
          </w:p>
        </w:tc>
        <w:tc>
          <w:tcPr>
            <w:tcW w:w="8932" w:type="dxa"/>
            <w:gridSpan w:val="2"/>
          </w:tcPr>
          <w:p w14:paraId="69B7479B" w14:textId="77777777" w:rsidR="00B55BB8" w:rsidRDefault="00FF22DE">
            <w:pPr>
              <w:jc w:val="center"/>
              <w:rPr>
                <w:rFonts w:ascii="Times New Roman" w:hAnsi="Times New Roman" w:cs="Times New Roman"/>
              </w:rPr>
            </w:pPr>
            <w:r>
              <w:rPr>
                <w:rFonts w:ascii="Times New Roman" w:hAnsi="Times New Roman" w:cs="Times New Roman"/>
              </w:rPr>
              <w:t>Gamintojų saulės elektrinių įrenginių galia</w:t>
            </w:r>
          </w:p>
        </w:tc>
      </w:tr>
      <w:tr w:rsidR="00B55BB8" w14:paraId="4DBAC08D" w14:textId="77777777">
        <w:tc>
          <w:tcPr>
            <w:tcW w:w="561" w:type="dxa"/>
          </w:tcPr>
          <w:p w14:paraId="2076ACEE" w14:textId="77777777" w:rsidR="00B55BB8" w:rsidRDefault="00B55BB8">
            <w:pPr>
              <w:jc w:val="center"/>
              <w:rPr>
                <w:rFonts w:ascii="Times New Roman" w:hAnsi="Times New Roman" w:cs="Times New Roman"/>
              </w:rPr>
            </w:pPr>
          </w:p>
        </w:tc>
        <w:tc>
          <w:tcPr>
            <w:tcW w:w="5388" w:type="dxa"/>
          </w:tcPr>
          <w:p w14:paraId="03D4E10F" w14:textId="77777777" w:rsidR="00B55BB8" w:rsidRDefault="00FF22DE">
            <w:pPr>
              <w:rPr>
                <w:rFonts w:ascii="Times New Roman" w:hAnsi="Times New Roman" w:cs="Times New Roman"/>
              </w:rPr>
            </w:pPr>
            <w:r>
              <w:rPr>
                <w:rFonts w:ascii="Times New Roman" w:hAnsi="Times New Roman" w:cs="Times New Roman"/>
              </w:rPr>
              <w:t>Saulės energija yra išsisklaidžiusi, silpnai koncentruota, o jos parametrai kinta plačiose ribose, priklausomai nuo paros ir metų laiko. Į</w:t>
            </w:r>
          </w:p>
        </w:tc>
        <w:tc>
          <w:tcPr>
            <w:tcW w:w="3544" w:type="dxa"/>
          </w:tcPr>
          <w:p w14:paraId="18CAB193"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330B25ED"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23129F5C" w14:textId="77777777">
        <w:tc>
          <w:tcPr>
            <w:tcW w:w="561" w:type="dxa"/>
          </w:tcPr>
          <w:p w14:paraId="1079B7B1" w14:textId="77777777" w:rsidR="00B55BB8" w:rsidRDefault="00FF22DE">
            <w:pPr>
              <w:jc w:val="center"/>
              <w:rPr>
                <w:rFonts w:ascii="Times New Roman" w:hAnsi="Times New Roman" w:cs="Times New Roman"/>
              </w:rPr>
            </w:pPr>
            <w:r>
              <w:rPr>
                <w:rFonts w:ascii="Times New Roman" w:hAnsi="Times New Roman" w:cs="Times New Roman"/>
              </w:rPr>
              <w:t>4</w:t>
            </w:r>
          </w:p>
        </w:tc>
        <w:tc>
          <w:tcPr>
            <w:tcW w:w="8932" w:type="dxa"/>
            <w:gridSpan w:val="2"/>
          </w:tcPr>
          <w:p w14:paraId="2888CC4E" w14:textId="77777777" w:rsidR="00B55BB8" w:rsidRDefault="00FF22DE">
            <w:pPr>
              <w:jc w:val="center"/>
              <w:rPr>
                <w:rFonts w:ascii="Times New Roman" w:hAnsi="Times New Roman" w:cs="Times New Roman"/>
              </w:rPr>
            </w:pPr>
            <w:r>
              <w:rPr>
                <w:rFonts w:ascii="Times New Roman" w:hAnsi="Times New Roman" w:cs="Times New Roman"/>
              </w:rPr>
              <w:t>Gaminančių vartotojų įrenginių galia</w:t>
            </w:r>
          </w:p>
        </w:tc>
      </w:tr>
      <w:tr w:rsidR="00B55BB8" w14:paraId="2AE5102E" w14:textId="77777777">
        <w:tc>
          <w:tcPr>
            <w:tcW w:w="561" w:type="dxa"/>
          </w:tcPr>
          <w:p w14:paraId="1C7849CA" w14:textId="77777777" w:rsidR="00B55BB8" w:rsidRDefault="00B55BB8">
            <w:pPr>
              <w:jc w:val="center"/>
              <w:rPr>
                <w:rFonts w:ascii="Times New Roman" w:hAnsi="Times New Roman" w:cs="Times New Roman"/>
              </w:rPr>
            </w:pPr>
          </w:p>
        </w:tc>
        <w:tc>
          <w:tcPr>
            <w:tcW w:w="5388" w:type="dxa"/>
          </w:tcPr>
          <w:p w14:paraId="4DB39B28" w14:textId="77777777" w:rsidR="00B55BB8" w:rsidRDefault="00FF22DE">
            <w:pPr>
              <w:rPr>
                <w:rFonts w:ascii="Times New Roman" w:hAnsi="Times New Roman" w:cs="Times New Roman"/>
              </w:rPr>
            </w:pPr>
            <w:r>
              <w:rPr>
                <w:rFonts w:ascii="Times New Roman" w:hAnsi="Times New Roman" w:cs="Times New Roman"/>
              </w:rPr>
              <w:t>Paprastasis gaminantis vartotojas elektrą gamina ir naudoja toje pačioje vietoje, kur įrengtas skaitiklis apskaito tiek į tinklą patiektą elektros kiekį, tiek ir paimtą iš tinklo. Elektra, kuri sunaudojama iš karto, gamybos metu, nėra apskaitoma. Tokią decentralizuotos elektros energijos gamybos plėtrą skatina ne tik pingančios saulės elektrinės, bet ir kitos naujos technologijos, skatinančios energetikos sistemos decentralizaciją – iš svarbiausių galima paminėti elektromobilių plėtrą, baterijų sistemas, išmaniąją apskaitą, kaupiklių vaidmenį tinklui balansuoti, išmaniuosius elektros tinklus, energetinio efektyvumo technologijas, šilumos siurblių diegimą.</w:t>
            </w:r>
          </w:p>
        </w:tc>
        <w:tc>
          <w:tcPr>
            <w:tcW w:w="3544" w:type="dxa"/>
          </w:tcPr>
          <w:p w14:paraId="7E542006"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7C5D85DB"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36E0F904" w14:textId="77777777">
        <w:tc>
          <w:tcPr>
            <w:tcW w:w="561" w:type="dxa"/>
          </w:tcPr>
          <w:p w14:paraId="30AA84A9" w14:textId="77777777" w:rsidR="00B55BB8" w:rsidRDefault="00FF22DE">
            <w:pPr>
              <w:jc w:val="center"/>
              <w:rPr>
                <w:rFonts w:ascii="Times New Roman" w:hAnsi="Times New Roman" w:cs="Times New Roman"/>
              </w:rPr>
            </w:pPr>
            <w:r>
              <w:rPr>
                <w:rFonts w:ascii="Times New Roman" w:hAnsi="Times New Roman" w:cs="Times New Roman"/>
              </w:rPr>
              <w:t>5</w:t>
            </w:r>
          </w:p>
        </w:tc>
        <w:tc>
          <w:tcPr>
            <w:tcW w:w="8932" w:type="dxa"/>
            <w:gridSpan w:val="2"/>
          </w:tcPr>
          <w:p w14:paraId="18B019F8" w14:textId="77777777" w:rsidR="00B55BB8" w:rsidRDefault="00FF22DE">
            <w:pPr>
              <w:jc w:val="center"/>
              <w:rPr>
                <w:rFonts w:ascii="Times New Roman" w:hAnsi="Times New Roman" w:cs="Times New Roman"/>
              </w:rPr>
            </w:pPr>
            <w:r>
              <w:rPr>
                <w:rFonts w:ascii="Times New Roman" w:hAnsi="Times New Roman" w:cs="Times New Roman"/>
              </w:rPr>
              <w:t>Renovuotų daugiabučių dalis</w:t>
            </w:r>
          </w:p>
        </w:tc>
      </w:tr>
      <w:tr w:rsidR="00B55BB8" w14:paraId="74DE4F7F" w14:textId="77777777">
        <w:tc>
          <w:tcPr>
            <w:tcW w:w="561" w:type="dxa"/>
          </w:tcPr>
          <w:p w14:paraId="6FBDD196" w14:textId="77777777" w:rsidR="00B55BB8" w:rsidRDefault="00B55BB8">
            <w:pPr>
              <w:jc w:val="center"/>
              <w:rPr>
                <w:rFonts w:ascii="Times New Roman" w:hAnsi="Times New Roman" w:cs="Times New Roman"/>
              </w:rPr>
            </w:pPr>
          </w:p>
        </w:tc>
        <w:tc>
          <w:tcPr>
            <w:tcW w:w="5388" w:type="dxa"/>
          </w:tcPr>
          <w:p w14:paraId="601E5E1A" w14:textId="77777777" w:rsidR="00B55BB8" w:rsidRDefault="00FF22DE">
            <w:pPr>
              <w:rPr>
                <w:rFonts w:ascii="Times New Roman" w:hAnsi="Times New Roman" w:cs="Times New Roman"/>
              </w:rPr>
            </w:pPr>
            <w:r>
              <w:rPr>
                <w:rFonts w:ascii="Times New Roman" w:hAnsi="Times New Roman" w:cs="Times New Roman"/>
              </w:rPr>
              <w:t>2013–2023 metų laikotarpiu vyrauja savivaldybės, iš 20 galimų balų surinkusios po 1 balą (kai renovuota nuo 5 iki 10 proc. daugiabučių gyvenamųjų namų) (16 sav.), po 2,5 balo (kai renovuota nuo 10 iki 15 proc. daugiabučių gyvenamųjų namų) (11 sav.) ir po 4 balus (kai renovuota nuo 15 iki 20 proc. daugiabučių gyvenamųjų namų) (10 sav.).</w:t>
            </w:r>
          </w:p>
        </w:tc>
        <w:tc>
          <w:tcPr>
            <w:tcW w:w="3544" w:type="dxa"/>
          </w:tcPr>
          <w:p w14:paraId="080CF9F8" w14:textId="77777777" w:rsidR="00B55BB8" w:rsidRDefault="00FF22DE" w:rsidP="00FF22DE">
            <w:pPr>
              <w:pStyle w:val="ListParagraph"/>
              <w:numPr>
                <w:ilvl w:val="0"/>
                <w:numId w:val="29"/>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2E26F003" w14:textId="77777777">
        <w:tc>
          <w:tcPr>
            <w:tcW w:w="561" w:type="dxa"/>
          </w:tcPr>
          <w:p w14:paraId="0F9CA204" w14:textId="77777777" w:rsidR="00B55BB8" w:rsidRDefault="00FF22DE">
            <w:pPr>
              <w:jc w:val="center"/>
              <w:rPr>
                <w:rFonts w:ascii="Times New Roman" w:hAnsi="Times New Roman" w:cs="Times New Roman"/>
              </w:rPr>
            </w:pPr>
            <w:r>
              <w:rPr>
                <w:rFonts w:ascii="Times New Roman" w:hAnsi="Times New Roman" w:cs="Times New Roman"/>
              </w:rPr>
              <w:t>6</w:t>
            </w:r>
          </w:p>
        </w:tc>
        <w:tc>
          <w:tcPr>
            <w:tcW w:w="8932" w:type="dxa"/>
            <w:gridSpan w:val="2"/>
          </w:tcPr>
          <w:p w14:paraId="07003611" w14:textId="77777777" w:rsidR="00B55BB8" w:rsidRDefault="00FF22DE">
            <w:pPr>
              <w:jc w:val="center"/>
              <w:rPr>
                <w:rFonts w:ascii="Times New Roman" w:hAnsi="Times New Roman" w:cs="Times New Roman"/>
              </w:rPr>
            </w:pPr>
            <w:r>
              <w:rPr>
                <w:rFonts w:ascii="Times New Roman" w:hAnsi="Times New Roman" w:cs="Times New Roman"/>
              </w:rPr>
              <w:t>Vidutinė šilumos kaina</w:t>
            </w:r>
          </w:p>
        </w:tc>
      </w:tr>
      <w:tr w:rsidR="00B55BB8" w14:paraId="798B9283" w14:textId="77777777">
        <w:tc>
          <w:tcPr>
            <w:tcW w:w="561" w:type="dxa"/>
          </w:tcPr>
          <w:p w14:paraId="26D261A8" w14:textId="77777777" w:rsidR="00B55BB8" w:rsidRDefault="00B55BB8">
            <w:pPr>
              <w:jc w:val="center"/>
              <w:rPr>
                <w:rFonts w:ascii="Times New Roman" w:hAnsi="Times New Roman" w:cs="Times New Roman"/>
              </w:rPr>
            </w:pPr>
          </w:p>
        </w:tc>
        <w:tc>
          <w:tcPr>
            <w:tcW w:w="5388" w:type="dxa"/>
          </w:tcPr>
          <w:p w14:paraId="6FF93734" w14:textId="77777777" w:rsidR="00B55BB8" w:rsidRDefault="00FF22DE">
            <w:pPr>
              <w:rPr>
                <w:rFonts w:ascii="Times New Roman" w:hAnsi="Times New Roman" w:cs="Times New Roman"/>
              </w:rPr>
            </w:pPr>
            <w:r>
              <w:rPr>
                <w:rFonts w:ascii="Times New Roman" w:hAnsi="Times New Roman" w:cs="Times New Roman"/>
              </w:rPr>
              <w:t xml:space="preserve">Kriterijui „Vidutinė šilumos kaina“ balai yra skiriami atsižvelgiant į tai, kiek savivaldybėje vertinimo metų (šiuo atveju – 2023 m.) IV ketvirtyje vidutinė </w:t>
            </w:r>
            <w:r>
              <w:rPr>
                <w:rFonts w:ascii="Times New Roman" w:hAnsi="Times New Roman" w:cs="Times New Roman"/>
                <w:u w:val="single"/>
              </w:rPr>
              <w:t>centralizuotai tiekiamos šilumos</w:t>
            </w:r>
            <w:r>
              <w:rPr>
                <w:rFonts w:ascii="Times New Roman" w:hAnsi="Times New Roman" w:cs="Times New Roman"/>
              </w:rPr>
              <w:t xml:space="preserve"> kaina gyventojams yra didesnė ar mažesnė už to paties laikotarpio analogišką šilumos kainą Lietuvoje (2023 m. IV ketvirtyje – 8,42 ct/kWh).</w:t>
            </w:r>
          </w:p>
        </w:tc>
        <w:tc>
          <w:tcPr>
            <w:tcW w:w="3544" w:type="dxa"/>
          </w:tcPr>
          <w:p w14:paraId="46C7C98A" w14:textId="77777777" w:rsidR="00B55BB8" w:rsidRDefault="00FF22DE" w:rsidP="00FF22DE">
            <w:pPr>
              <w:pStyle w:val="ListParagraph"/>
              <w:numPr>
                <w:ilvl w:val="0"/>
                <w:numId w:val="29"/>
              </w:numPr>
              <w:suppressAutoHyphens w:val="0"/>
              <w:spacing w:after="160" w:line="259" w:lineRule="auto"/>
              <w:textAlignment w:val="auto"/>
              <w:rPr>
                <w:rFonts w:ascii="Times New Roman" w:hAnsi="Times New Roman" w:cs="Times New Roman"/>
              </w:rPr>
            </w:pPr>
            <w:r>
              <w:rPr>
                <w:rFonts w:ascii="Times New Roman" w:hAnsi="Times New Roman" w:cs="Times New Roman"/>
              </w:rPr>
              <w:t>Lyginamoji decentralizuoto šildymo kaina</w:t>
            </w:r>
          </w:p>
        </w:tc>
      </w:tr>
      <w:tr w:rsidR="00B55BB8" w14:paraId="0D53B38C" w14:textId="77777777">
        <w:tc>
          <w:tcPr>
            <w:tcW w:w="561" w:type="dxa"/>
          </w:tcPr>
          <w:p w14:paraId="7A80B48E" w14:textId="77777777" w:rsidR="00B55BB8" w:rsidRDefault="00FF22DE">
            <w:pPr>
              <w:jc w:val="center"/>
              <w:rPr>
                <w:rFonts w:ascii="Times New Roman" w:hAnsi="Times New Roman" w:cs="Times New Roman"/>
              </w:rPr>
            </w:pPr>
            <w:r>
              <w:rPr>
                <w:rFonts w:ascii="Times New Roman" w:hAnsi="Times New Roman" w:cs="Times New Roman"/>
              </w:rPr>
              <w:t>7</w:t>
            </w:r>
          </w:p>
        </w:tc>
        <w:tc>
          <w:tcPr>
            <w:tcW w:w="8932" w:type="dxa"/>
            <w:gridSpan w:val="2"/>
          </w:tcPr>
          <w:p w14:paraId="369BAD4A" w14:textId="77777777" w:rsidR="00B55BB8" w:rsidRDefault="00FF22DE">
            <w:pPr>
              <w:jc w:val="center"/>
              <w:rPr>
                <w:rFonts w:ascii="Times New Roman" w:hAnsi="Times New Roman" w:cs="Times New Roman"/>
              </w:rPr>
            </w:pPr>
            <w:r>
              <w:rPr>
                <w:rFonts w:ascii="Times New Roman" w:hAnsi="Times New Roman" w:cs="Times New Roman"/>
              </w:rPr>
              <w:t>Dviračių takų ilgis</w:t>
            </w:r>
          </w:p>
        </w:tc>
      </w:tr>
      <w:tr w:rsidR="00B55BB8" w14:paraId="798C6882" w14:textId="77777777">
        <w:tc>
          <w:tcPr>
            <w:tcW w:w="561" w:type="dxa"/>
          </w:tcPr>
          <w:p w14:paraId="5F1BB628" w14:textId="77777777" w:rsidR="00B55BB8" w:rsidRDefault="00B55BB8">
            <w:pPr>
              <w:jc w:val="center"/>
              <w:rPr>
                <w:rFonts w:ascii="Times New Roman" w:hAnsi="Times New Roman" w:cs="Times New Roman"/>
              </w:rPr>
            </w:pPr>
          </w:p>
        </w:tc>
        <w:tc>
          <w:tcPr>
            <w:tcW w:w="5388" w:type="dxa"/>
          </w:tcPr>
          <w:p w14:paraId="4528147E" w14:textId="77777777" w:rsidR="00B55BB8" w:rsidRDefault="00FF22DE">
            <w:pPr>
              <w:rPr>
                <w:rFonts w:ascii="Times New Roman" w:hAnsi="Times New Roman" w:cs="Times New Roman"/>
              </w:rPr>
            </w:pPr>
            <w:r>
              <w:rPr>
                <w:rFonts w:ascii="Times New Roman" w:hAnsi="Times New Roman" w:cs="Times New Roman"/>
              </w:rPr>
              <w:t>Savivaldybių gyventojams turi būti sudarytos galimybės judėti patogiai, nepriklausomai nuo to, kokį būdą pasirinks – viešuoju transportu, dviračiu, automobiliu, pėsčiomis, paspirtuku ar dar kitaip. Darnus judumas dviračiais, pėsčiomis, paspirtukais yra susijęs ir su švaresniu oru, sveikatingumu, ramesniu eismu, daugiau erdvės ir lankstumo gyventojams. Fiziškai judant kiekvieną dieną yra stiprinama sveikata ir tiesiog jaučiamasi geriau. Vertinimo metu siekta nustatyti, kiek tūkstančiui kiekvienos savivaldybės gyventojų tenka dviračių takų ilgio.</w:t>
            </w:r>
          </w:p>
        </w:tc>
        <w:tc>
          <w:tcPr>
            <w:tcW w:w="3544" w:type="dxa"/>
          </w:tcPr>
          <w:p w14:paraId="2DA6F832" w14:textId="77777777" w:rsidR="00B55BB8" w:rsidRDefault="00FF22DE">
            <w:pPr>
              <w:rPr>
                <w:rFonts w:ascii="Times New Roman" w:hAnsi="Times New Roman" w:cs="Times New Roman"/>
              </w:rPr>
            </w:pPr>
            <w:r>
              <w:rPr>
                <w:rFonts w:ascii="Times New Roman" w:hAnsi="Times New Roman" w:cs="Times New Roman"/>
              </w:rPr>
              <w:t>Nėra</w:t>
            </w:r>
          </w:p>
        </w:tc>
      </w:tr>
      <w:tr w:rsidR="00B55BB8" w14:paraId="00759F17" w14:textId="77777777">
        <w:tc>
          <w:tcPr>
            <w:tcW w:w="561" w:type="dxa"/>
          </w:tcPr>
          <w:p w14:paraId="1A9234F8" w14:textId="77777777" w:rsidR="00B55BB8" w:rsidRDefault="00FF22DE">
            <w:pPr>
              <w:jc w:val="center"/>
              <w:rPr>
                <w:rFonts w:ascii="Times New Roman" w:hAnsi="Times New Roman" w:cs="Times New Roman"/>
              </w:rPr>
            </w:pPr>
            <w:r>
              <w:rPr>
                <w:rFonts w:ascii="Times New Roman" w:hAnsi="Times New Roman" w:cs="Times New Roman"/>
              </w:rPr>
              <w:t>8</w:t>
            </w:r>
          </w:p>
        </w:tc>
        <w:tc>
          <w:tcPr>
            <w:tcW w:w="8932" w:type="dxa"/>
            <w:gridSpan w:val="2"/>
          </w:tcPr>
          <w:p w14:paraId="7606DDBD" w14:textId="77777777" w:rsidR="00B55BB8" w:rsidRDefault="00FF22DE">
            <w:pPr>
              <w:jc w:val="center"/>
              <w:rPr>
                <w:rFonts w:ascii="Times New Roman" w:hAnsi="Times New Roman" w:cs="Times New Roman"/>
              </w:rPr>
            </w:pPr>
            <w:r>
              <w:rPr>
                <w:rFonts w:ascii="Times New Roman" w:hAnsi="Times New Roman" w:cs="Times New Roman"/>
              </w:rPr>
              <w:t>Elektromobilių skaičius</w:t>
            </w:r>
          </w:p>
        </w:tc>
      </w:tr>
      <w:tr w:rsidR="00B55BB8" w14:paraId="546DC1AA" w14:textId="77777777">
        <w:tc>
          <w:tcPr>
            <w:tcW w:w="561" w:type="dxa"/>
          </w:tcPr>
          <w:p w14:paraId="3B64D98C" w14:textId="77777777" w:rsidR="00B55BB8" w:rsidRDefault="00B55BB8">
            <w:pPr>
              <w:jc w:val="center"/>
              <w:rPr>
                <w:rFonts w:ascii="Times New Roman" w:hAnsi="Times New Roman" w:cs="Times New Roman"/>
              </w:rPr>
            </w:pPr>
          </w:p>
        </w:tc>
        <w:tc>
          <w:tcPr>
            <w:tcW w:w="5388" w:type="dxa"/>
          </w:tcPr>
          <w:p w14:paraId="26FA9F70" w14:textId="77777777" w:rsidR="00B55BB8" w:rsidRDefault="00FF22DE">
            <w:pPr>
              <w:rPr>
                <w:rFonts w:ascii="Times New Roman" w:hAnsi="Times New Roman" w:cs="Times New Roman"/>
              </w:rPr>
            </w:pPr>
            <w:r>
              <w:rPr>
                <w:rFonts w:ascii="Times New Roman" w:hAnsi="Times New Roman" w:cs="Times New Roman"/>
              </w:rPr>
              <w:t xml:space="preserve">Savivaldybių kompetencijai priklauso siekti, kad viešajame transporte būtų naudojamos transporto priemonės, naudojančios atsinaujinančių išteklių energiją, elektromobiliai ir hibridinės transporto priemonės. Taip pat savivaldybės turi skatinti naudoti viešojo transporto sektoriuje, saugomose teritorijose transporto priemones, naudojančias atsinaujinančių </w:t>
            </w:r>
            <w:r>
              <w:rPr>
                <w:rFonts w:ascii="Times New Roman" w:hAnsi="Times New Roman" w:cs="Times New Roman"/>
              </w:rPr>
              <w:lastRenderedPageBreak/>
              <w:t>išteklių energiją, vandenilį, elektromobilius ir hibridines transporto priemones.</w:t>
            </w:r>
          </w:p>
        </w:tc>
        <w:tc>
          <w:tcPr>
            <w:tcW w:w="3544" w:type="dxa"/>
          </w:tcPr>
          <w:p w14:paraId="77C346E1"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lastRenderedPageBreak/>
              <w:t>Sąnaudų-naudos konkretaus atvejo analizė</w:t>
            </w:r>
          </w:p>
          <w:p w14:paraId="1983129D"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5C7D8274" w14:textId="77777777">
        <w:tc>
          <w:tcPr>
            <w:tcW w:w="561" w:type="dxa"/>
          </w:tcPr>
          <w:p w14:paraId="11AB6C2E" w14:textId="77777777" w:rsidR="00B55BB8" w:rsidRDefault="00FF22DE">
            <w:pPr>
              <w:jc w:val="center"/>
              <w:rPr>
                <w:rFonts w:ascii="Times New Roman" w:hAnsi="Times New Roman" w:cs="Times New Roman"/>
              </w:rPr>
            </w:pPr>
            <w:r>
              <w:rPr>
                <w:rFonts w:ascii="Times New Roman" w:hAnsi="Times New Roman" w:cs="Times New Roman"/>
              </w:rPr>
              <w:t>9</w:t>
            </w:r>
          </w:p>
        </w:tc>
        <w:tc>
          <w:tcPr>
            <w:tcW w:w="8932" w:type="dxa"/>
            <w:gridSpan w:val="2"/>
          </w:tcPr>
          <w:p w14:paraId="7861D6E2" w14:textId="77777777" w:rsidR="00B55BB8" w:rsidRDefault="00FF22DE">
            <w:pPr>
              <w:jc w:val="center"/>
              <w:rPr>
                <w:rFonts w:ascii="Times New Roman" w:hAnsi="Times New Roman" w:cs="Times New Roman"/>
              </w:rPr>
            </w:pPr>
            <w:r>
              <w:rPr>
                <w:rFonts w:ascii="Times New Roman" w:hAnsi="Times New Roman" w:cs="Times New Roman"/>
              </w:rPr>
              <w:t>Elektromobilių įkrovimo stotelių skaičius</w:t>
            </w:r>
          </w:p>
        </w:tc>
      </w:tr>
      <w:tr w:rsidR="00B55BB8" w14:paraId="42E4753B" w14:textId="77777777">
        <w:tc>
          <w:tcPr>
            <w:tcW w:w="561" w:type="dxa"/>
          </w:tcPr>
          <w:p w14:paraId="56027AC6" w14:textId="77777777" w:rsidR="00B55BB8" w:rsidRDefault="00B55BB8">
            <w:pPr>
              <w:jc w:val="center"/>
              <w:rPr>
                <w:rFonts w:ascii="Times New Roman" w:hAnsi="Times New Roman" w:cs="Times New Roman"/>
              </w:rPr>
            </w:pPr>
          </w:p>
        </w:tc>
        <w:tc>
          <w:tcPr>
            <w:tcW w:w="5388" w:type="dxa"/>
          </w:tcPr>
          <w:p w14:paraId="382CE794" w14:textId="77777777" w:rsidR="00B55BB8" w:rsidRDefault="00FF22DE">
            <w:pPr>
              <w:rPr>
                <w:rFonts w:ascii="Times New Roman" w:hAnsi="Times New Roman" w:cs="Times New Roman"/>
              </w:rPr>
            </w:pPr>
            <w:r>
              <w:rPr>
                <w:rFonts w:ascii="Times New Roman" w:hAnsi="Times New Roman" w:cs="Times New Roman"/>
              </w:rPr>
              <w:t>Savivaldybės privalo parengti (atnaujinti) savivaldybės teritorijoje esančiuose vietinės reikšmės keliuose iki 2030 metų numatomų įrengti viešųjų ir pusiau viešųjų elektromobilių įkrovimo prieigų planus, kuriuose turi būti numatytos prioritetinės vietos viešosioms ir pusiau viešosioms elektromobilių įkrovimo prieigoms įrengti.</w:t>
            </w:r>
          </w:p>
        </w:tc>
        <w:tc>
          <w:tcPr>
            <w:tcW w:w="3544" w:type="dxa"/>
          </w:tcPr>
          <w:p w14:paraId="2DBCF6F4"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455AAE7B"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1EF78B14" w14:textId="77777777">
        <w:tc>
          <w:tcPr>
            <w:tcW w:w="561" w:type="dxa"/>
          </w:tcPr>
          <w:p w14:paraId="51723C63" w14:textId="77777777" w:rsidR="00B55BB8" w:rsidRDefault="00FF22DE">
            <w:pPr>
              <w:jc w:val="center"/>
              <w:rPr>
                <w:rFonts w:ascii="Times New Roman" w:hAnsi="Times New Roman" w:cs="Times New Roman"/>
              </w:rPr>
            </w:pPr>
            <w:r>
              <w:rPr>
                <w:rFonts w:ascii="Times New Roman" w:hAnsi="Times New Roman" w:cs="Times New Roman"/>
              </w:rPr>
              <w:t>10</w:t>
            </w:r>
          </w:p>
        </w:tc>
        <w:tc>
          <w:tcPr>
            <w:tcW w:w="8932" w:type="dxa"/>
            <w:gridSpan w:val="2"/>
          </w:tcPr>
          <w:p w14:paraId="268387A5" w14:textId="77777777" w:rsidR="00B55BB8" w:rsidRDefault="00FF22DE">
            <w:pPr>
              <w:jc w:val="center"/>
              <w:rPr>
                <w:rFonts w:ascii="Times New Roman" w:hAnsi="Times New Roman" w:cs="Times New Roman"/>
              </w:rPr>
            </w:pPr>
            <w:r>
              <w:rPr>
                <w:rFonts w:ascii="Times New Roman" w:hAnsi="Times New Roman" w:cs="Times New Roman"/>
              </w:rPr>
              <w:t>Kompensacijų šildymui-karštam vandeniui skaičius</w:t>
            </w:r>
          </w:p>
        </w:tc>
      </w:tr>
      <w:tr w:rsidR="00B55BB8" w14:paraId="341617C5" w14:textId="77777777">
        <w:tc>
          <w:tcPr>
            <w:tcW w:w="561" w:type="dxa"/>
          </w:tcPr>
          <w:p w14:paraId="199F3258" w14:textId="77777777" w:rsidR="00B55BB8" w:rsidRDefault="00B55BB8">
            <w:pPr>
              <w:jc w:val="center"/>
              <w:rPr>
                <w:rFonts w:ascii="Times New Roman" w:hAnsi="Times New Roman" w:cs="Times New Roman"/>
              </w:rPr>
            </w:pPr>
          </w:p>
        </w:tc>
        <w:tc>
          <w:tcPr>
            <w:tcW w:w="5388" w:type="dxa"/>
          </w:tcPr>
          <w:p w14:paraId="0B5B16AA" w14:textId="77777777" w:rsidR="00B55BB8" w:rsidRDefault="00FF22DE">
            <w:pPr>
              <w:rPr>
                <w:rFonts w:ascii="Times New Roman" w:hAnsi="Times New Roman" w:cs="Times New Roman"/>
              </w:rPr>
            </w:pPr>
            <w:r>
              <w:rPr>
                <w:rFonts w:ascii="Times New Roman" w:hAnsi="Times New Roman" w:cs="Times New Roman"/>
              </w:rPr>
              <w:t>Kompensacijas šildymo ir karšto vandens išlaidoms (toliau – šilumos išlaidų kompensacijos) gauna asmenys, kai dėl įvairių veiksnių derinio – mažų pajamų, didelių energijos sąnaudų bei būsto mažo energijos vartojimo efektyvumo – namų ūkiui ar asmeniui sudėtinga susimokėti už būtinąsias energetikos paslaugas – būsto šildymą ir karštą vandenį. Atsinaujinančių išteklių naudojimo plėtra ir energijos vartojimo efektyvumo didinimas yra vienos iš priemonių, padedančių sumažinti šilumos išlaidų kompensavimo poreikį.</w:t>
            </w:r>
          </w:p>
        </w:tc>
        <w:tc>
          <w:tcPr>
            <w:tcW w:w="3544" w:type="dxa"/>
          </w:tcPr>
          <w:p w14:paraId="4081302E" w14:textId="77777777" w:rsidR="00B55BB8" w:rsidRDefault="00FF22DE" w:rsidP="00FF22DE">
            <w:pPr>
              <w:pStyle w:val="ListParagraph"/>
              <w:numPr>
                <w:ilvl w:val="0"/>
                <w:numId w:val="30"/>
              </w:numPr>
              <w:suppressAutoHyphens w:val="0"/>
              <w:spacing w:after="160" w:line="259" w:lineRule="auto"/>
              <w:textAlignment w:val="auto"/>
              <w:rPr>
                <w:rFonts w:ascii="Times New Roman" w:hAnsi="Times New Roman" w:cs="Times New Roman"/>
              </w:rPr>
            </w:pPr>
            <w:r>
              <w:rPr>
                <w:rFonts w:ascii="Times New Roman" w:hAnsi="Times New Roman" w:cs="Times New Roman"/>
              </w:rPr>
              <w:t>Energetinio skurdo tipologinė analizė</w:t>
            </w:r>
          </w:p>
          <w:p w14:paraId="372225EF" w14:textId="77777777" w:rsidR="00B55BB8" w:rsidRDefault="00FF22DE" w:rsidP="00FF22DE">
            <w:pPr>
              <w:pStyle w:val="ListParagraph"/>
              <w:numPr>
                <w:ilvl w:val="0"/>
                <w:numId w:val="30"/>
              </w:numPr>
              <w:suppressAutoHyphens w:val="0"/>
              <w:spacing w:after="160" w:line="259" w:lineRule="auto"/>
              <w:textAlignment w:val="auto"/>
              <w:rPr>
                <w:rFonts w:ascii="Times New Roman" w:hAnsi="Times New Roman" w:cs="Times New Roman"/>
              </w:rPr>
            </w:pPr>
            <w:r>
              <w:rPr>
                <w:rFonts w:ascii="Times New Roman" w:hAnsi="Times New Roman" w:cs="Times New Roman"/>
              </w:rPr>
              <w:t>Kainodaros diferenciacijos rizikos dėl socialiai remiamų vartotojų: daugiavaikės šeimos; pensininkai; neįgalūs asmenys; socialiai pažeidžiami asmenys</w:t>
            </w:r>
          </w:p>
        </w:tc>
      </w:tr>
    </w:tbl>
    <w:p w14:paraId="4E9AA127" w14:textId="77777777" w:rsidR="00B55BB8" w:rsidRDefault="00B55BB8">
      <w:pPr>
        <w:rPr>
          <w:rFonts w:ascii="Times New Roman" w:hAnsi="Times New Roman" w:cs="Times New Roman"/>
        </w:rPr>
      </w:pPr>
    </w:p>
    <w:p w14:paraId="1D25450A"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Rizikų šaltinių pavyzdžiai pateikiami Studijos Priede 8. </w:t>
      </w:r>
    </w:p>
    <w:p w14:paraId="39D64B61"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Pažymėtina, kad pateikti Rizikų šaltinių pavyzdžiai turi būti atidžiai išnagrinėti tikslu rasti pagrindimą tokių rizikų paneigimui. Atsižvelgiant į išdėstytą aukščiau, VPKK diskurso pristatymui visuomenei, tikslina vadovautis tokiu baziniu argumentavimu:</w:t>
      </w:r>
    </w:p>
    <w:p w14:paraId="6D168B4C" w14:textId="77777777" w:rsidR="00B55BB8" w:rsidRDefault="00FF22DE" w:rsidP="00FF22DE">
      <w:pPr>
        <w:pStyle w:val="ListParagraph"/>
        <w:numPr>
          <w:ilvl w:val="1"/>
          <w:numId w:val="18"/>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Socialinio poveikio realus vertinimas - žalos žmogui kaip gamtos sudėtinei daliai pagrindimas mokslinių tyrimų verifikuotais duomenimis.</w:t>
      </w:r>
    </w:p>
    <w:p w14:paraId="14EAD241" w14:textId="77777777" w:rsidR="00B55BB8" w:rsidRDefault="00FF22DE" w:rsidP="00FF22DE">
      <w:pPr>
        <w:pStyle w:val="ListParagraph"/>
        <w:numPr>
          <w:ilvl w:val="1"/>
          <w:numId w:val="18"/>
        </w:numPr>
        <w:suppressAutoHyphens w:val="0"/>
        <w:spacing w:after="160" w:line="360" w:lineRule="auto"/>
        <w:textAlignment w:val="auto"/>
        <w:rPr>
          <w:rFonts w:ascii="Times New Roman" w:hAnsi="Times New Roman" w:cs="Times New Roman"/>
        </w:rPr>
      </w:pPr>
      <w:r>
        <w:rPr>
          <w:rFonts w:ascii="Times New Roman" w:hAnsi="Times New Roman" w:cs="Times New Roman"/>
        </w:rPr>
        <w:t>Sąnaudų-naudos konkretaus atvejo analizė, įrodant aptariamos VPKK priemonės pranašumus.</w:t>
      </w:r>
    </w:p>
    <w:p w14:paraId="0F90D3F8" w14:textId="77777777" w:rsidR="00B55BB8" w:rsidRDefault="00FF22DE" w:rsidP="00FF22DE">
      <w:pPr>
        <w:pStyle w:val="ListParagraph"/>
        <w:numPr>
          <w:ilvl w:val="1"/>
          <w:numId w:val="18"/>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VPKK diskurso tvarumo įrodymai.</w:t>
      </w:r>
    </w:p>
    <w:p w14:paraId="42208817" w14:textId="77777777" w:rsidR="00B55BB8" w:rsidRDefault="00FF22DE">
      <w:pPr>
        <w:rPr>
          <w:rFonts w:ascii="Times New Roman" w:hAnsi="Times New Roman" w:cs="Times New Roman"/>
        </w:rPr>
      </w:pPr>
      <w:r>
        <w:br w:type="page"/>
      </w:r>
    </w:p>
    <w:p w14:paraId="7511C0A1" w14:textId="77777777" w:rsidR="00B55BB8" w:rsidRDefault="00FF22DE">
      <w:pPr>
        <w:rPr>
          <w:rFonts w:ascii="Times New Roman" w:hAnsi="Times New Roman" w:cs="Times New Roman"/>
        </w:rPr>
      </w:pPr>
      <w:r>
        <w:rPr>
          <w:rFonts w:ascii="Times New Roman" w:hAnsi="Times New Roman" w:cs="Times New Roman"/>
        </w:rPr>
        <w:lastRenderedPageBreak/>
        <w:t>2.3. STEBĖSENOS METMENŲ METODOLOGIJOS APRAŠAS</w:t>
      </w:r>
    </w:p>
    <w:p w14:paraId="4517DE5E" w14:textId="317A564E"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Sutinkamai su Studijos rengimo aptarimo ekspertų rekomendacija, Studijos pagrindiniu tikslu yra nustatoma šiame Projekte apibrėžtų Teisės aktų projektų paketo Aiškinamojo rašto išeities duomenų - </w:t>
      </w:r>
      <w:r>
        <w:rPr>
          <w:rFonts w:ascii="Times New Roman" w:hAnsi="Times New Roman" w:cs="Times New Roman"/>
          <w:b/>
          <w:bCs/>
        </w:rPr>
        <w:t xml:space="preserve">Rekomendacijų parengimas. </w:t>
      </w:r>
      <w:r>
        <w:rPr>
          <w:rFonts w:ascii="Times New Roman" w:hAnsi="Times New Roman" w:cs="Times New Roman"/>
        </w:rPr>
        <w:t>Tokiose rekomendacijose, atsižvelgiant į Analizės išvadas bei Apklausų duomenis, turi būti pateikti pasiūlymai dėl VPKK Stebėsenos objektų, kontrolės subjektų ir teisinio reguliavimo.</w:t>
      </w:r>
    </w:p>
    <w:p w14:paraId="3FBA9BFB" w14:textId="3D4DC315"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KTU mokslininkai 2021 m. parengė Lietuvos gyventojų klimato kaitos nuostatų ir elgsenos monitoringo metodiką, kurioje pastebėjo, kad &lt;</w:t>
      </w:r>
      <w:r>
        <w:rPr>
          <w:rFonts w:ascii="Times New Roman" w:hAnsi="Times New Roman" w:cs="Times New Roman"/>
          <w:i/>
          <w:iCs/>
        </w:rPr>
        <w:t>gyventojų nuomonių klimato kaitos klausimais apklausos leidžia stebėti klimato kaitos nuostatų ir elgsenos kitimą laike, atitinkamai planuoti komunikacijos strategijas, prognozuoti visuomenės paramą klimato kaitos politikos priemonėms. Lietuvos gyventojų nuomonės klimato kaitos tematika tirtos reprezentatyviose apklausose, atliktose KTU mokslininkų (2008 m. ir 2018 m.), taip pat Lietuvos gyventojų nuomones galima palyginti su kitų šalių gyventojais remiantis Specialiųjų Eurobarometrų tyrimų apie klimato kaitą (2021, 2019, 2017)</w:t>
      </w:r>
      <w:r>
        <w:rPr>
          <w:rFonts w:ascii="Times New Roman" w:hAnsi="Times New Roman" w:cs="Times New Roman"/>
        </w:rPr>
        <w:t>&gt;. Tačiau KTU specialistų metodikoje rekomenduojami klausimynai gyventojams, kaip pavyzdžiui, - &lt;</w:t>
      </w:r>
      <w:r>
        <w:rPr>
          <w:rFonts w:ascii="Times New Roman" w:hAnsi="Times New Roman" w:cs="Times New Roman"/>
          <w:i/>
          <w:iCs/>
        </w:rPr>
        <w:t xml:space="preserve">i) Klimato grėsmės suvokimas ir informuotumas;  </w:t>
      </w:r>
      <w:r>
        <w:rPr>
          <w:rFonts w:ascii="Times New Roman" w:hAnsi="Times New Roman" w:cs="Times New Roman"/>
        </w:rPr>
        <w:t xml:space="preserve">ii) </w:t>
      </w:r>
      <w:r>
        <w:rPr>
          <w:rFonts w:ascii="Times New Roman" w:hAnsi="Times New Roman" w:cs="Times New Roman"/>
          <w:i/>
          <w:iCs/>
        </w:rPr>
        <w:t>Klimato kaitos atžvilgiu reikšminga elgsena ir saviveiksmingumas klimato kaitos atžvilgiu; iii) Gyventojų informuotumas ir klimato kaitos politikos priemonių vertinimas</w:t>
      </w:r>
      <w:r>
        <w:rPr>
          <w:rFonts w:ascii="Times New Roman" w:hAnsi="Times New Roman" w:cs="Times New Roman"/>
        </w:rPr>
        <w:t>&gt;</w:t>
      </w:r>
      <w:r>
        <w:rPr>
          <w:rFonts w:ascii="Times New Roman" w:hAnsi="Times New Roman" w:cs="Times New Roman"/>
          <w:i/>
          <w:iCs/>
        </w:rPr>
        <w:t xml:space="preserve"> </w:t>
      </w:r>
      <w:r>
        <w:rPr>
          <w:rFonts w:ascii="Times New Roman" w:hAnsi="Times New Roman" w:cs="Times New Roman"/>
        </w:rPr>
        <w:t>- šiuo metu, kai visuomenėje tvyro egzistencinių, karo grėsmių nuojautos, atrodo sumenkusio aktualumo.</w:t>
      </w:r>
    </w:p>
    <w:p w14:paraId="74FED23C"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Vienok, pripažįstant KTU mokslininkų pateiktos monitoringo metodologijos principų pagrįstumą, mūsų nuomone, aktualia visuomenės įsitraukimo į viešąją politiką vietos savivaldos lygmenyje, išskiriant VPKK diskursą, priemone galėtų būti ne nuomonių tyrimai, o valdžios institucijų atliekamų sisteminių vertinimų/apžvalgų/ataskaitų ir pan. NVO atliekamos  peržiūros – „šešėlinės ataskaitos“. Į tokių ataskaitų rengimą įsitraukus visuomenei, jau iš apačios galima būtų patvirtinti gautų valdžios duomenų patikimumą arba, esant reikalui, tai pačiai valdžiai užduoti papildomus klausimus dėl duomenų patikimumo pagrindimo. </w:t>
      </w:r>
    </w:p>
    <w:p w14:paraId="6ED430C5" w14:textId="77777777" w:rsidR="00B55BB8" w:rsidRDefault="00FF22DE">
      <w:pPr>
        <w:rPr>
          <w:rFonts w:ascii="Times New Roman" w:eastAsia="Times New Roman" w:hAnsi="Times New Roman" w:cs="Times New Roman"/>
          <w:kern w:val="0"/>
          <w:u w:val="single"/>
        </w:rPr>
      </w:pPr>
      <w:r>
        <w:rPr>
          <w:rFonts w:ascii="Times New Roman" w:hAnsi="Times New Roman" w:cs="Times New Roman"/>
          <w:u w:val="single"/>
        </w:rPr>
        <w:t xml:space="preserve">Stebėsenos </w:t>
      </w:r>
      <w:r>
        <w:rPr>
          <w:rFonts w:ascii="Times New Roman" w:eastAsia="Times New Roman" w:hAnsi="Times New Roman" w:cs="Times New Roman"/>
          <w:kern w:val="0"/>
          <w:u w:val="single"/>
        </w:rPr>
        <w:t>objektai</w:t>
      </w:r>
    </w:p>
    <w:p w14:paraId="5D5FE1D6" w14:textId="77777777" w:rsidR="00B55BB8" w:rsidRDefault="00FF22DE">
      <w:pPr>
        <w:spacing w:line="360" w:lineRule="auto"/>
        <w:jc w:val="both"/>
        <w:rPr>
          <w:rFonts w:ascii="Times New Roman" w:eastAsia="Times New Roman" w:hAnsi="Times New Roman" w:cs="Times New Roman"/>
          <w:kern w:val="0"/>
        </w:rPr>
      </w:pPr>
      <w:r>
        <w:rPr>
          <w:rFonts w:ascii="Times New Roman" w:eastAsia="Times New Roman" w:hAnsi="Times New Roman" w:cs="Times New Roman"/>
          <w:kern w:val="0"/>
        </w:rPr>
        <w:t>Modifikuotas Lietuvos savivaldybių darnios energetikos plėtros vertinimas pagal savivaldybių pasiektą pažangą spartinant atsinaujinančių energijos išteklių naudojimą, didinant energijos vartojimo efektyvumą, skatinant darnų judumą ir gerinant energetinių paslaugų prieinamumą.</w:t>
      </w:r>
    </w:p>
    <w:p w14:paraId="4267BAB7" w14:textId="77777777" w:rsidR="00B55BB8" w:rsidRDefault="00FF22DE">
      <w:pPr>
        <w:rPr>
          <w:rFonts w:ascii="Times New Roman" w:eastAsia="Times New Roman" w:hAnsi="Times New Roman" w:cs="Times New Roman"/>
          <w:kern w:val="0"/>
          <w:u w:val="single"/>
        </w:rPr>
      </w:pPr>
      <w:r>
        <w:rPr>
          <w:rFonts w:ascii="Times New Roman" w:eastAsia="Times New Roman" w:hAnsi="Times New Roman" w:cs="Times New Roman"/>
          <w:kern w:val="0"/>
          <w:u w:val="single"/>
        </w:rPr>
        <w:t>Stebėsenos kontrolės subjektai</w:t>
      </w:r>
    </w:p>
    <w:p w14:paraId="2072CE82"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Suinteresuota viešosios naudos NVO ir/arba suinteresuotų viešosios naudos NVO konsorciumas (jei konkrečioje savivaldybėje būtų daugiau nei viena suinteresuota viešosios naudos NVO) rengsiančios VPKK priemonių diegimo stebėsenos NVO „šešėlines ataskaitas“;</w:t>
      </w:r>
    </w:p>
    <w:p w14:paraId="6F690466"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Savivaldybės NVO taryba ir Vietos bendruomenių taryba, veikiančios jungtinio posėdžio būdu; </w:t>
      </w:r>
    </w:p>
    <w:p w14:paraId="2ADABF95"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Savivaldybės Taryba;</w:t>
      </w:r>
    </w:p>
    <w:p w14:paraId="24F47ACB"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lastRenderedPageBreak/>
        <w:t>LR Vyriausybė ir/ar jos įgaliota institucija.</w:t>
      </w:r>
    </w:p>
    <w:p w14:paraId="5217720C" w14:textId="77777777" w:rsidR="00B55BB8" w:rsidRDefault="00FF22DE">
      <w:pPr>
        <w:rPr>
          <w:rFonts w:ascii="Times New Roman" w:eastAsia="Times New Roman" w:hAnsi="Times New Roman" w:cs="Times New Roman"/>
          <w:kern w:val="0"/>
          <w:u w:val="single"/>
        </w:rPr>
      </w:pPr>
      <w:r>
        <w:rPr>
          <w:rFonts w:ascii="Times New Roman" w:eastAsia="Times New Roman" w:hAnsi="Times New Roman" w:cs="Times New Roman"/>
          <w:kern w:val="0"/>
          <w:u w:val="single"/>
        </w:rPr>
        <w:t>Stebėsenos teisinis reguliavimas</w:t>
      </w:r>
    </w:p>
    <w:p w14:paraId="687F07F4" w14:textId="77777777" w:rsidR="00B55BB8" w:rsidRDefault="00FF22DE">
      <w:pPr>
        <w:jc w:val="both"/>
        <w:rPr>
          <w:rFonts w:ascii="Times New Roman" w:eastAsia="Times New Roman" w:hAnsi="Times New Roman" w:cs="Times New Roman"/>
          <w:kern w:val="0"/>
        </w:rPr>
      </w:pPr>
      <w:r>
        <w:rPr>
          <w:rFonts w:ascii="Times New Roman" w:eastAsia="Times New Roman" w:hAnsi="Times New Roman" w:cs="Times New Roman"/>
          <w:kern w:val="0"/>
        </w:rPr>
        <w:t>Atitinkamų teisės aktų priėmimas valstybės ir vietos savivaldos lygmenyse, atsižvelgiant į VPKK plėtros stebėsenos NVO „šešėlinių ataskaitų“ priemonės panaudojimą:</w:t>
      </w:r>
    </w:p>
    <w:p w14:paraId="6C61146C" w14:textId="77777777" w:rsidR="00B55BB8" w:rsidRDefault="00FF22DE" w:rsidP="00FF22DE">
      <w:pPr>
        <w:pStyle w:val="ListParagraph"/>
        <w:numPr>
          <w:ilvl w:val="0"/>
          <w:numId w:val="28"/>
        </w:numPr>
        <w:suppressAutoHyphens w:val="0"/>
        <w:spacing w:after="160" w:line="360" w:lineRule="auto"/>
        <w:textAlignment w:val="auto"/>
        <w:rPr>
          <w:rFonts w:ascii="Times New Roman" w:hAnsi="Times New Roman" w:cs="Times New Roman"/>
        </w:rPr>
      </w:pPr>
      <w:r>
        <w:rPr>
          <w:rFonts w:ascii="Times New Roman" w:hAnsi="Times New Roman" w:cs="Times New Roman"/>
        </w:rPr>
        <w:t>Sąnaudų-naudos konkretaus atvejo analizes;</w:t>
      </w:r>
    </w:p>
    <w:p w14:paraId="63596BF1" w14:textId="77777777" w:rsidR="00B55BB8" w:rsidRDefault="00FF22DE" w:rsidP="00FF22DE">
      <w:pPr>
        <w:pStyle w:val="ListParagraph"/>
        <w:numPr>
          <w:ilvl w:val="0"/>
          <w:numId w:val="28"/>
        </w:numPr>
        <w:suppressAutoHyphens w:val="0"/>
        <w:spacing w:after="160" w:line="360" w:lineRule="auto"/>
        <w:jc w:val="both"/>
        <w:textAlignment w:val="auto"/>
        <w:rPr>
          <w:rFonts w:ascii="Times New Roman" w:eastAsia="Times New Roman" w:hAnsi="Times New Roman" w:cs="Times New Roman"/>
          <w:kern w:val="0"/>
        </w:rPr>
      </w:pPr>
      <w:r>
        <w:rPr>
          <w:rFonts w:ascii="Times New Roman" w:hAnsi="Times New Roman" w:cs="Times New Roman"/>
        </w:rPr>
        <w:t>Socialinio poveikio realių atvejų vertinimus</w:t>
      </w:r>
      <w:r>
        <w:rPr>
          <w:rFonts w:ascii="Times New Roman" w:eastAsia="Times New Roman" w:hAnsi="Times New Roman" w:cs="Times New Roman"/>
          <w:kern w:val="0"/>
        </w:rPr>
        <w:t>;</w:t>
      </w:r>
    </w:p>
    <w:p w14:paraId="788EEE5D" w14:textId="77777777" w:rsidR="00B55BB8" w:rsidRDefault="00FF22DE" w:rsidP="00FF22DE">
      <w:pPr>
        <w:pStyle w:val="ListParagraph"/>
        <w:numPr>
          <w:ilvl w:val="0"/>
          <w:numId w:val="30"/>
        </w:numPr>
        <w:suppressAutoHyphens w:val="0"/>
        <w:spacing w:after="160" w:line="360" w:lineRule="auto"/>
        <w:textAlignment w:val="auto"/>
        <w:rPr>
          <w:rFonts w:ascii="Times New Roman" w:hAnsi="Times New Roman" w:cs="Times New Roman"/>
        </w:rPr>
      </w:pPr>
      <w:r>
        <w:rPr>
          <w:rFonts w:ascii="Times New Roman" w:eastAsia="Times New Roman" w:hAnsi="Times New Roman" w:cs="Times New Roman"/>
          <w:kern w:val="0"/>
        </w:rPr>
        <w:t xml:space="preserve">Vartotojų </w:t>
      </w:r>
      <w:r>
        <w:rPr>
          <w:rFonts w:ascii="Times New Roman" w:hAnsi="Times New Roman" w:cs="Times New Roman"/>
        </w:rPr>
        <w:t>energetinio skurdo tipologinę analizę;</w:t>
      </w:r>
    </w:p>
    <w:p w14:paraId="1E5B629E" w14:textId="77777777" w:rsidR="00B55BB8" w:rsidRDefault="00FF22DE" w:rsidP="00FF22DE">
      <w:pPr>
        <w:pStyle w:val="ListParagraph"/>
        <w:numPr>
          <w:ilvl w:val="0"/>
          <w:numId w:val="30"/>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Kainodaros diferenciacijos rizikos dėl socialiai remiamų vartotojų: daugiavaikės šeimos; pensininkai; neįgalūs asmenys; socialiai pažeidžiami asmenys.</w:t>
      </w:r>
    </w:p>
    <w:p w14:paraId="32E3128D" w14:textId="77777777" w:rsidR="00B55BB8" w:rsidRDefault="00B55BB8">
      <w:pPr>
        <w:jc w:val="center"/>
        <w:rPr>
          <w:rFonts w:ascii="Times New Roman" w:eastAsia="Times New Roman" w:hAnsi="Times New Roman" w:cs="Times New Roman"/>
          <w:i/>
          <w:iCs/>
          <w:kern w:val="0"/>
        </w:rPr>
      </w:pPr>
    </w:p>
    <w:p w14:paraId="4C4B8C2E" w14:textId="77777777" w:rsidR="00B55BB8" w:rsidRDefault="00FF22DE">
      <w:pPr>
        <w:jc w:val="center"/>
        <w:rPr>
          <w:rFonts w:ascii="Times New Roman" w:eastAsia="Times New Roman" w:hAnsi="Times New Roman" w:cs="Times New Roman"/>
          <w:i/>
          <w:iCs/>
          <w:kern w:val="0"/>
        </w:rPr>
      </w:pPr>
      <w:r>
        <w:rPr>
          <w:rFonts w:ascii="Times New Roman" w:eastAsia="Times New Roman" w:hAnsi="Times New Roman" w:cs="Times New Roman"/>
          <w:i/>
          <w:iCs/>
          <w:kern w:val="0"/>
        </w:rPr>
        <w:t>Klimato kaitos švelninimo politikos vietos savivaldoje įgyvendinimo NVO advokacijos priemonės schema</w:t>
      </w:r>
    </w:p>
    <w:p w14:paraId="094D9C34" w14:textId="77777777" w:rsidR="00B55BB8" w:rsidRDefault="00FF22DE">
      <w:pPr>
        <w:jc w:val="both"/>
        <w:rPr>
          <w:rFonts w:ascii="Times New Roman" w:eastAsia="Times New Roman" w:hAnsi="Times New Roman" w:cs="Times New Roman"/>
          <w:kern w:val="0"/>
        </w:rPr>
      </w:pPr>
      <w:r>
        <w:rPr>
          <w:noProof/>
          <w:lang w:eastAsia="lt-LT" w:bidi="ar-SA"/>
        </w:rPr>
        <w:drawing>
          <wp:inline distT="0" distB="0" distL="0" distR="0" wp14:anchorId="374749FB" wp14:editId="44EDF847">
            <wp:extent cx="6120130" cy="3248025"/>
            <wp:effectExtent l="0" t="0" r="0" b="0"/>
            <wp:docPr id="6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0"/>
                    <pic:cNvPicPr>
                      <a:picLocks noChangeAspect="1" noChangeArrowheads="1"/>
                    </pic:cNvPicPr>
                  </pic:nvPicPr>
                  <pic:blipFill>
                    <a:blip r:embed="rId1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bwMode="auto">
                    <a:xfrm>
                      <a:off x="0" y="0"/>
                      <a:ext cx="6120130" cy="3248025"/>
                    </a:xfrm>
                    <a:prstGeom prst="rect">
                      <a:avLst/>
                    </a:prstGeom>
                    <a:noFill/>
                  </pic:spPr>
                </pic:pic>
              </a:graphicData>
            </a:graphic>
          </wp:inline>
        </w:drawing>
      </w:r>
      <w:r>
        <w:rPr>
          <w:rFonts w:ascii="Times New Roman" w:eastAsia="Times New Roman" w:hAnsi="Times New Roman" w:cs="Times New Roman"/>
          <w:kern w:val="0"/>
        </w:rPr>
        <w:t xml:space="preserve"> </w:t>
      </w:r>
    </w:p>
    <w:p w14:paraId="016E220E" w14:textId="77777777" w:rsidR="00B55BB8" w:rsidRDefault="00B55BB8">
      <w:pPr>
        <w:spacing w:line="360" w:lineRule="auto"/>
        <w:jc w:val="both"/>
        <w:rPr>
          <w:rFonts w:ascii="Times New Roman" w:eastAsia="Times New Roman" w:hAnsi="Times New Roman" w:cs="Times New Roman"/>
          <w:kern w:val="0"/>
          <w:u w:val="single"/>
        </w:rPr>
      </w:pPr>
    </w:p>
    <w:p w14:paraId="791D182C" w14:textId="77777777" w:rsidR="00B55BB8" w:rsidRDefault="00FF22DE">
      <w:pPr>
        <w:spacing w:line="360" w:lineRule="auto"/>
        <w:jc w:val="both"/>
        <w:rPr>
          <w:rFonts w:ascii="Times New Roman" w:eastAsia="Times New Roman" w:hAnsi="Times New Roman" w:cs="Times New Roman"/>
          <w:kern w:val="0"/>
          <w:u w:val="single"/>
        </w:rPr>
      </w:pPr>
      <w:r>
        <w:rPr>
          <w:rFonts w:ascii="Times New Roman" w:eastAsia="Times New Roman" w:hAnsi="Times New Roman" w:cs="Times New Roman"/>
          <w:kern w:val="0"/>
          <w:u w:val="single"/>
        </w:rPr>
        <w:t>Kuriamos NVO advokacijos priemonės idėjos įgyvendinimo, įsitraukiant NVK, etapai:</w:t>
      </w:r>
    </w:p>
    <w:p w14:paraId="6C354CD0"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Šioje Studijoje numatytos Kėdainių r., Pasvalio r., Šiaulių m. ir Vilkaviškio r.  respondentų apklausa:</w:t>
      </w:r>
    </w:p>
    <w:p w14:paraId="53D0C478" w14:textId="77777777" w:rsidR="00B55BB8" w:rsidRDefault="00FF22DE" w:rsidP="00FF22DE">
      <w:pPr>
        <w:pStyle w:val="ListParagraph"/>
        <w:numPr>
          <w:ilvl w:val="1"/>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Identifikuojami VPKK diskursu suinteresuotų NVO, VVG, ūkio subjektų (transporte, pramonėje ir ŽŪ) ir savivaldybių tarybų bei administracijų respondentai, anoniminė gyventojų atitinkama nuomonė.</w:t>
      </w:r>
    </w:p>
    <w:p w14:paraId="0B0E01A5" w14:textId="77777777" w:rsidR="00B55BB8" w:rsidRDefault="00FF22DE" w:rsidP="00FF22DE">
      <w:pPr>
        <w:pStyle w:val="ListParagraph"/>
        <w:numPr>
          <w:ilvl w:val="1"/>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Identifikuojama VPKK diskurso vieta visuomenės lūkesčiuose (patikimumas /tvarumas /atsiperkamumas).</w:t>
      </w:r>
    </w:p>
    <w:p w14:paraId="3361C672"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lastRenderedPageBreak/>
        <w:t>Savivaldybių NVO tarybose, bendruomenių tarybose inicijuojamas viešo intereso NVO, suinteresuotų VPKK diskursu ir visuomenės švietimu, steigimas.</w:t>
      </w:r>
    </w:p>
    <w:p w14:paraId="4906E366"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Parengiamas LEA </w:t>
      </w:r>
      <w:r>
        <w:rPr>
          <w:rFonts w:ascii="Times New Roman" w:hAnsi="Times New Roman" w:cs="Times New Roman"/>
        </w:rPr>
        <w:t xml:space="preserve">Lietuvos savivaldybių darnios energetikos plėtros vertinimo </w:t>
      </w:r>
      <w:r>
        <w:rPr>
          <w:rFonts w:ascii="Times New Roman" w:eastAsia="Times New Roman" w:hAnsi="Times New Roman" w:cs="Times New Roman"/>
          <w:kern w:val="0"/>
        </w:rPr>
        <w:t xml:space="preserve">metinių ataskaitų pagrindu NVO „Šešėlinių ataskaitų“ instrumento Teisės aktų paketo projektas ir gaunami atsiliepimai iš suinteresuotų respondentų Kėdainių r., Pasvalio r., Šiaulių m. ir Vilkaviškio r. bei LEA, LR Vyriausybės institucijų, verslo asociacijų. </w:t>
      </w:r>
    </w:p>
    <w:p w14:paraId="284E8DAF"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Pasitelkus LEA atliekami Kėdainių r., Pasvalio r., Šiaulių m. ir Vilkaviškio r. suinteresuotų VPKK diskursu „šešėlinių ataskaitų“  rengimo mokomieji NVK seminarai.</w:t>
      </w:r>
    </w:p>
    <w:p w14:paraId="689E2CF1" w14:textId="77777777" w:rsidR="00B55BB8" w:rsidRDefault="00FF22DE">
      <w:pPr>
        <w:spacing w:line="360" w:lineRule="auto"/>
        <w:jc w:val="both"/>
        <w:rPr>
          <w:rFonts w:ascii="Times New Roman" w:eastAsia="Times New Roman" w:hAnsi="Times New Roman" w:cs="Times New Roman"/>
          <w:kern w:val="0"/>
        </w:rPr>
      </w:pPr>
      <w:r>
        <w:rPr>
          <w:rFonts w:ascii="Times New Roman" w:eastAsia="Times New Roman" w:hAnsi="Times New Roman" w:cs="Times New Roman"/>
          <w:kern w:val="0"/>
        </w:rPr>
        <w:t>5.Tolimesnis priemonės diegimas:</w:t>
      </w:r>
    </w:p>
    <w:p w14:paraId="172F0680"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Parengtų teisės aktų paketo projektų priėmimo NVK su partneriais lobizmas.</w:t>
      </w:r>
    </w:p>
    <w:p w14:paraId="02191407"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savivaldybių NVO tarybose.</w:t>
      </w:r>
    </w:p>
    <w:p w14:paraId="1721F483"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savivaldybių Tarybose.</w:t>
      </w:r>
    </w:p>
    <w:p w14:paraId="0CAE0044"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savivaldybių NVO tarybose.</w:t>
      </w:r>
    </w:p>
    <w:p w14:paraId="0A4CDD70"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LRV įgaliotose institucijose.</w:t>
      </w:r>
    </w:p>
    <w:p w14:paraId="41D7D606"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Grįžtamojo ryšio su visuomene nustatymas.</w:t>
      </w:r>
    </w:p>
    <w:p w14:paraId="103A70D6" w14:textId="77777777" w:rsidR="00B55BB8" w:rsidRDefault="00B55BB8">
      <w:pPr>
        <w:spacing w:line="360" w:lineRule="auto"/>
        <w:jc w:val="both"/>
        <w:rPr>
          <w:rFonts w:ascii="Times New Roman" w:eastAsia="Times New Roman" w:hAnsi="Times New Roman" w:cs="Times New Roman"/>
          <w:kern w:val="0"/>
        </w:rPr>
      </w:pPr>
    </w:p>
    <w:p w14:paraId="2D076E40" w14:textId="77777777" w:rsidR="00B55BB8" w:rsidRDefault="00FF22DE">
      <w:pPr>
        <w:jc w:val="both"/>
        <w:rPr>
          <w:rFonts w:ascii="Times New Roman" w:eastAsia="Times New Roman" w:hAnsi="Times New Roman" w:cs="Times New Roman"/>
          <w:kern w:val="0"/>
        </w:rPr>
      </w:pPr>
      <w:r>
        <w:br w:type="page"/>
      </w:r>
    </w:p>
    <w:p w14:paraId="111D630C" w14:textId="77777777" w:rsidR="00B55BB8" w:rsidRDefault="00FF22DE">
      <w:pPr>
        <w:pStyle w:val="NoSpacing"/>
        <w:jc w:val="both"/>
        <w:rPr>
          <w:b/>
          <w:bCs/>
          <w:sz w:val="24"/>
          <w:szCs w:val="24"/>
          <w:lang w:eastAsia="zh-CN"/>
        </w:rPr>
      </w:pPr>
      <w:r>
        <w:rPr>
          <w:b/>
          <w:bCs/>
          <w:sz w:val="24"/>
          <w:szCs w:val="24"/>
        </w:rPr>
        <w:lastRenderedPageBreak/>
        <w:t xml:space="preserve">3. KIEKYBINĖ IR KOKYBINĖ </w:t>
      </w:r>
      <w:r>
        <w:rPr>
          <w:b/>
          <w:bCs/>
          <w:sz w:val="24"/>
          <w:szCs w:val="24"/>
          <w:lang w:eastAsia="zh-CN"/>
        </w:rPr>
        <w:t xml:space="preserve">ŠIAULIŲ MIESTO, VILKAVIŠKIO RAJ., KĖDAINIŲ RAJ. IR PASVALIO RAJ.  VIETOS SAVIVALDOS, NVO IR VERSLO </w:t>
      </w:r>
      <w:r>
        <w:rPr>
          <w:b/>
          <w:bCs/>
          <w:sz w:val="24"/>
          <w:szCs w:val="24"/>
        </w:rPr>
        <w:t xml:space="preserve">RESPONDENTŲ </w:t>
      </w:r>
      <w:r>
        <w:rPr>
          <w:b/>
          <w:bCs/>
          <w:sz w:val="24"/>
          <w:szCs w:val="24"/>
          <w:lang w:eastAsia="zh-CN"/>
        </w:rPr>
        <w:t>APKLAUSOS</w:t>
      </w:r>
      <w:r>
        <w:rPr>
          <w:b/>
          <w:bCs/>
          <w:sz w:val="24"/>
          <w:szCs w:val="24"/>
        </w:rPr>
        <w:t xml:space="preserve"> DĖL PASITENKINIMO IR </w:t>
      </w:r>
      <w:r>
        <w:rPr>
          <w:b/>
          <w:bCs/>
          <w:sz w:val="24"/>
          <w:szCs w:val="24"/>
          <w:lang w:eastAsia="zh-CN"/>
        </w:rPr>
        <w:t>SĄSAJUMO SU KLIMATO KAITOS ŠVELNINIMO PRIEMONĖMIS, VYKDOMOMIS TRANSPORTO, ŽEMĖS ŪKIO IR PRAMONĖS SEKTORIUOSE</w:t>
      </w:r>
    </w:p>
    <w:p w14:paraId="2F6D7603" w14:textId="77777777" w:rsidR="00B55BB8" w:rsidRDefault="00B55BB8">
      <w:pPr>
        <w:pStyle w:val="NoSpacing"/>
        <w:spacing w:before="240"/>
        <w:jc w:val="both"/>
        <w:rPr>
          <w:b/>
          <w:bCs/>
          <w:sz w:val="24"/>
          <w:szCs w:val="24"/>
          <w:u w:val="single"/>
        </w:rPr>
      </w:pPr>
    </w:p>
    <w:p w14:paraId="155522D7" w14:textId="77777777" w:rsidR="00B55BB8" w:rsidRDefault="00FF22DE">
      <w:pPr>
        <w:pStyle w:val="NoSpacing"/>
        <w:spacing w:before="240"/>
        <w:jc w:val="both"/>
        <w:rPr>
          <w:b/>
          <w:bCs/>
          <w:sz w:val="24"/>
          <w:szCs w:val="24"/>
          <w:u w:val="single"/>
        </w:rPr>
      </w:pPr>
      <w:r>
        <w:rPr>
          <w:b/>
          <w:bCs/>
          <w:sz w:val="24"/>
          <w:szCs w:val="24"/>
          <w:u w:val="single"/>
        </w:rPr>
        <w:t>3.1. Respondentų struktūros apibrėžimas</w:t>
      </w:r>
    </w:p>
    <w:p w14:paraId="7E264C19" w14:textId="6B41C0D0" w:rsidR="00B55BB8" w:rsidRDefault="00FF22DE">
      <w:pPr>
        <w:pStyle w:val="NoSpacing"/>
        <w:spacing w:before="240" w:line="360" w:lineRule="auto"/>
        <w:jc w:val="both"/>
        <w:rPr>
          <w:sz w:val="24"/>
          <w:szCs w:val="24"/>
          <w:lang w:eastAsia="zh-CN"/>
        </w:rPr>
      </w:pPr>
      <w:r>
        <w:rPr>
          <w:sz w:val="24"/>
          <w:szCs w:val="24"/>
          <w:lang w:eastAsia="zh-CN"/>
        </w:rPr>
        <w:t>Respondentų struktūrą apibrėžia Studijos TU sąlygos. Respondentų pasirinkimas, jų apklausa atliekama pagal žemiau aprašytą tyrimo metodiką:</w:t>
      </w:r>
    </w:p>
    <w:p w14:paraId="1E424B8D" w14:textId="77777777" w:rsidR="00B55BB8" w:rsidRDefault="00FF22DE">
      <w:pPr>
        <w:pStyle w:val="NoSpacing"/>
        <w:spacing w:before="240"/>
        <w:jc w:val="both"/>
        <w:rPr>
          <w:sz w:val="24"/>
          <w:szCs w:val="24"/>
          <w:lang w:eastAsia="zh-CN"/>
        </w:rPr>
      </w:pPr>
      <w:r>
        <w:rPr>
          <w:b/>
          <w:bCs/>
          <w:sz w:val="24"/>
          <w:szCs w:val="24"/>
          <w:lang w:eastAsia="zh-CN"/>
        </w:rPr>
        <w:t>1.Laikas</w:t>
      </w:r>
      <w:r>
        <w:rPr>
          <w:sz w:val="24"/>
          <w:szCs w:val="24"/>
          <w:lang w:eastAsia="zh-CN"/>
        </w:rPr>
        <w:t xml:space="preserve"> - 2025 m.  balandžio-birželio mėn.</w:t>
      </w:r>
    </w:p>
    <w:p w14:paraId="70592C6C" w14:textId="77777777" w:rsidR="00B55BB8" w:rsidRDefault="00FF22DE">
      <w:pPr>
        <w:pStyle w:val="NoSpacing"/>
        <w:spacing w:before="240" w:line="360" w:lineRule="auto"/>
        <w:jc w:val="both"/>
        <w:rPr>
          <w:sz w:val="24"/>
          <w:szCs w:val="24"/>
          <w:lang w:eastAsia="zh-CN"/>
        </w:rPr>
      </w:pPr>
      <w:r>
        <w:rPr>
          <w:b/>
          <w:bCs/>
          <w:sz w:val="24"/>
          <w:szCs w:val="24"/>
          <w:lang w:eastAsia="zh-CN"/>
        </w:rPr>
        <w:t>2.Imtis</w:t>
      </w:r>
      <w:r>
        <w:rPr>
          <w:sz w:val="24"/>
          <w:szCs w:val="24"/>
          <w:lang w:eastAsia="zh-CN"/>
        </w:rPr>
        <w:t xml:space="preserve"> - Tyrimo metu apklausiama pagal 3 tikslines grupes 4-se savivaldybėse: Savivaldybės NVO tarybos nariai; vietos bendruomenių tarybų nariai/ ne mažiau kaip 3 verslo subjektai savivaldybei/ iki 50 atsitiktinių gyventojų-respondentų savivaldybei</w:t>
      </w:r>
    </w:p>
    <w:p w14:paraId="280A2106" w14:textId="77777777" w:rsidR="00B55BB8" w:rsidRDefault="00FF22DE">
      <w:pPr>
        <w:pStyle w:val="NoSpacing"/>
        <w:spacing w:before="240" w:line="360" w:lineRule="auto"/>
        <w:jc w:val="both"/>
        <w:rPr>
          <w:sz w:val="24"/>
          <w:szCs w:val="24"/>
          <w:lang w:eastAsia="zh-CN"/>
        </w:rPr>
      </w:pPr>
      <w:r>
        <w:rPr>
          <w:b/>
          <w:bCs/>
          <w:sz w:val="24"/>
          <w:szCs w:val="24"/>
          <w:lang w:eastAsia="zh-CN"/>
        </w:rPr>
        <w:t>3.Tikslas</w:t>
      </w:r>
      <w:r>
        <w:rPr>
          <w:sz w:val="24"/>
          <w:szCs w:val="24"/>
          <w:lang w:eastAsia="zh-CN"/>
        </w:rPr>
        <w:t xml:space="preserve"> - Nustatyti Savivaldybių gyventojų, NVO ir verslo nuomonę apie dabartinę Savivaldybės institucijų ir įstaigų veiklą ir lūkesčius dėl Klimato kaitos švelninimo priemonių bei tokių priemonių nepriklausomos (ne iš valdžios perspektyvos) stebėsenos poreikį. </w:t>
      </w:r>
    </w:p>
    <w:p w14:paraId="27A1AB56" w14:textId="77777777" w:rsidR="00B55BB8" w:rsidRDefault="00FF22DE">
      <w:pPr>
        <w:pStyle w:val="NoSpacing"/>
        <w:spacing w:before="240"/>
        <w:jc w:val="both"/>
        <w:rPr>
          <w:sz w:val="24"/>
          <w:szCs w:val="24"/>
          <w:lang w:eastAsia="zh-CN"/>
        </w:rPr>
      </w:pPr>
      <w:r>
        <w:rPr>
          <w:b/>
          <w:bCs/>
          <w:sz w:val="24"/>
          <w:szCs w:val="24"/>
          <w:lang w:eastAsia="zh-CN"/>
        </w:rPr>
        <w:t>4.Atranka</w:t>
      </w:r>
      <w:r>
        <w:rPr>
          <w:sz w:val="24"/>
          <w:szCs w:val="24"/>
          <w:lang w:eastAsia="zh-CN"/>
        </w:rPr>
        <w:t xml:space="preserve"> - Tyrime naudoti: </w:t>
      </w:r>
    </w:p>
    <w:p w14:paraId="0036D903" w14:textId="77777777" w:rsidR="00B55BB8" w:rsidRDefault="00FF22DE">
      <w:pPr>
        <w:pStyle w:val="NoSpacing"/>
        <w:spacing w:before="240"/>
        <w:jc w:val="both"/>
        <w:rPr>
          <w:sz w:val="24"/>
          <w:szCs w:val="24"/>
          <w:lang w:eastAsia="zh-CN"/>
        </w:rPr>
      </w:pPr>
      <w:r>
        <w:rPr>
          <w:sz w:val="24"/>
          <w:szCs w:val="24"/>
          <w:lang w:eastAsia="zh-CN"/>
        </w:rPr>
        <w:t xml:space="preserve">a) kvotinės atrankos metodas, naudojant savivaldybių internetines prieigas, </w:t>
      </w:r>
    </w:p>
    <w:p w14:paraId="5330089A" w14:textId="77777777" w:rsidR="00B55BB8" w:rsidRDefault="00FF22DE">
      <w:pPr>
        <w:pStyle w:val="NoSpacing"/>
        <w:spacing w:before="240"/>
        <w:jc w:val="both"/>
        <w:rPr>
          <w:sz w:val="24"/>
          <w:szCs w:val="24"/>
          <w:lang w:eastAsia="zh-CN"/>
        </w:rPr>
      </w:pPr>
      <w:r>
        <w:rPr>
          <w:sz w:val="24"/>
          <w:szCs w:val="24"/>
          <w:lang w:eastAsia="zh-CN"/>
        </w:rPr>
        <w:t>b) atsitiktinis-anoniminis gyventojų interviu metodas viešoje vietoje.</w:t>
      </w:r>
    </w:p>
    <w:p w14:paraId="74C6E4D8" w14:textId="77777777" w:rsidR="00B55BB8" w:rsidRDefault="00FF22DE">
      <w:pPr>
        <w:pStyle w:val="NoSpacing"/>
        <w:spacing w:before="240"/>
        <w:jc w:val="both"/>
        <w:rPr>
          <w:sz w:val="24"/>
          <w:szCs w:val="24"/>
          <w:lang w:eastAsia="zh-CN"/>
        </w:rPr>
      </w:pPr>
      <w:r>
        <w:rPr>
          <w:b/>
          <w:bCs/>
          <w:sz w:val="24"/>
          <w:szCs w:val="24"/>
          <w:lang w:eastAsia="zh-CN"/>
        </w:rPr>
        <w:t>5.Tikslinės grupės</w:t>
      </w:r>
      <w:r>
        <w:rPr>
          <w:sz w:val="24"/>
          <w:szCs w:val="24"/>
          <w:lang w:eastAsia="zh-CN"/>
        </w:rPr>
        <w:t xml:space="preserve"> </w:t>
      </w:r>
    </w:p>
    <w:p w14:paraId="0D462616" w14:textId="77777777" w:rsidR="00B55BB8" w:rsidRDefault="00FF22DE" w:rsidP="00FF22DE">
      <w:pPr>
        <w:pStyle w:val="NoSpacing"/>
        <w:numPr>
          <w:ilvl w:val="0"/>
          <w:numId w:val="24"/>
        </w:numPr>
        <w:suppressAutoHyphens w:val="0"/>
        <w:spacing w:before="240"/>
        <w:jc w:val="both"/>
        <w:textAlignment w:val="auto"/>
        <w:rPr>
          <w:sz w:val="24"/>
          <w:szCs w:val="24"/>
          <w:lang w:eastAsia="zh-CN"/>
        </w:rPr>
      </w:pPr>
      <w:r>
        <w:rPr>
          <w:sz w:val="24"/>
          <w:szCs w:val="24"/>
          <w:lang w:eastAsia="zh-CN"/>
        </w:rPr>
        <w:t xml:space="preserve">4-ių savivaldybių gyventojai, vyresni nei 18 metų; </w:t>
      </w:r>
    </w:p>
    <w:p w14:paraId="572FD7F5" w14:textId="77777777" w:rsidR="00B55BB8" w:rsidRDefault="00FF22DE" w:rsidP="00FF22DE">
      <w:pPr>
        <w:pStyle w:val="NoSpacing"/>
        <w:numPr>
          <w:ilvl w:val="0"/>
          <w:numId w:val="24"/>
        </w:numPr>
        <w:suppressAutoHyphens w:val="0"/>
        <w:spacing w:before="240"/>
        <w:jc w:val="both"/>
        <w:textAlignment w:val="auto"/>
        <w:rPr>
          <w:sz w:val="24"/>
          <w:szCs w:val="24"/>
          <w:lang w:eastAsia="zh-CN"/>
        </w:rPr>
      </w:pPr>
      <w:r>
        <w:rPr>
          <w:sz w:val="24"/>
          <w:szCs w:val="24"/>
          <w:lang w:eastAsia="zh-CN"/>
        </w:rPr>
        <w:t xml:space="preserve">savivaldybių NVO tarybų nariai; </w:t>
      </w:r>
    </w:p>
    <w:p w14:paraId="617CB429" w14:textId="77777777" w:rsidR="00B55BB8" w:rsidRDefault="00FF22DE" w:rsidP="00FF22DE">
      <w:pPr>
        <w:pStyle w:val="NoSpacing"/>
        <w:numPr>
          <w:ilvl w:val="0"/>
          <w:numId w:val="24"/>
        </w:numPr>
        <w:suppressAutoHyphens w:val="0"/>
        <w:spacing w:before="240"/>
        <w:jc w:val="both"/>
        <w:textAlignment w:val="auto"/>
        <w:rPr>
          <w:sz w:val="24"/>
          <w:szCs w:val="24"/>
          <w:lang w:eastAsia="zh-CN"/>
        </w:rPr>
      </w:pPr>
      <w:r>
        <w:rPr>
          <w:sz w:val="24"/>
          <w:szCs w:val="24"/>
          <w:lang w:eastAsia="zh-CN"/>
        </w:rPr>
        <w:t>savivaldybių vidutinio (250-1000 darbuotojų) ir stambaus (virš 1000 darbuotojų) verslo (transportas/pramonė/žemės ūkis) subjektai.</w:t>
      </w:r>
    </w:p>
    <w:p w14:paraId="081860CA" w14:textId="77777777" w:rsidR="00B55BB8" w:rsidRDefault="00FF22DE">
      <w:pPr>
        <w:pStyle w:val="NoSpacing"/>
        <w:spacing w:before="240"/>
        <w:jc w:val="both"/>
        <w:rPr>
          <w:sz w:val="24"/>
          <w:szCs w:val="24"/>
          <w:lang w:eastAsia="zh-CN"/>
        </w:rPr>
      </w:pPr>
      <w:r>
        <w:rPr>
          <w:b/>
          <w:bCs/>
          <w:sz w:val="24"/>
          <w:szCs w:val="24"/>
          <w:lang w:eastAsia="zh-CN"/>
        </w:rPr>
        <w:t>6.Lokacija</w:t>
      </w:r>
      <w:r>
        <w:rPr>
          <w:sz w:val="24"/>
          <w:szCs w:val="24"/>
          <w:lang w:eastAsia="zh-CN"/>
        </w:rPr>
        <w:t xml:space="preserve"> - Šiauliai, Kėdainiai, Pasvalys, Vilkaviškis</w:t>
      </w:r>
    </w:p>
    <w:p w14:paraId="2A45DB55" w14:textId="77777777" w:rsidR="00B55BB8" w:rsidRDefault="00FF22DE">
      <w:pPr>
        <w:pStyle w:val="NoSpacing"/>
        <w:spacing w:before="240" w:line="360" w:lineRule="auto"/>
        <w:jc w:val="both"/>
        <w:rPr>
          <w:b/>
          <w:bCs/>
          <w:sz w:val="24"/>
          <w:szCs w:val="24"/>
          <w:lang w:eastAsia="zh-CN"/>
        </w:rPr>
      </w:pPr>
      <w:r>
        <w:rPr>
          <w:b/>
          <w:bCs/>
          <w:sz w:val="24"/>
          <w:szCs w:val="24"/>
          <w:lang w:eastAsia="zh-CN"/>
        </w:rPr>
        <w:t xml:space="preserve">7.Apklausos metodas - </w:t>
      </w:r>
      <w:r>
        <w:rPr>
          <w:sz w:val="24"/>
          <w:szCs w:val="24"/>
          <w:lang w:eastAsia="zh-CN"/>
        </w:rPr>
        <w:t>Taikomi kombinuotas metodas - CAWI (</w:t>
      </w:r>
      <w:r>
        <w:rPr>
          <w:i/>
          <w:iCs/>
          <w:sz w:val="24"/>
          <w:szCs w:val="24"/>
          <w:lang w:eastAsia="zh-CN"/>
        </w:rPr>
        <w:t>Computer Assisted WEB Interview</w:t>
      </w:r>
      <w:r>
        <w:rPr>
          <w:sz w:val="24"/>
          <w:szCs w:val="24"/>
          <w:lang w:eastAsia="zh-CN"/>
        </w:rPr>
        <w:t>), CAPI (</w:t>
      </w:r>
      <w:r>
        <w:rPr>
          <w:i/>
          <w:iCs/>
          <w:sz w:val="24"/>
          <w:szCs w:val="24"/>
          <w:lang w:eastAsia="zh-CN"/>
        </w:rPr>
        <w:t>Computer assisted Personal Interview</w:t>
      </w:r>
      <w:r>
        <w:rPr>
          <w:sz w:val="24"/>
          <w:szCs w:val="24"/>
          <w:lang w:eastAsia="zh-CN"/>
        </w:rPr>
        <w:t>) ir anoniminis asmeninio interviu metodas (</w:t>
      </w:r>
      <w:r>
        <w:rPr>
          <w:i/>
          <w:iCs/>
          <w:sz w:val="24"/>
          <w:szCs w:val="24"/>
          <w:lang w:eastAsia="zh-CN"/>
        </w:rPr>
        <w:t>Face-to-face</w:t>
      </w:r>
      <w:r>
        <w:rPr>
          <w:sz w:val="24"/>
          <w:szCs w:val="24"/>
          <w:lang w:eastAsia="zh-CN"/>
        </w:rPr>
        <w:t>). Apklausos vykdytojai privalo laikytis European Society for Opinion and Marketing Research  tyrimų etikos principų.</w:t>
      </w:r>
    </w:p>
    <w:p w14:paraId="54FC1D53" w14:textId="77777777" w:rsidR="00B55BB8" w:rsidRDefault="00FF22DE">
      <w:pPr>
        <w:pStyle w:val="NoSpacing"/>
        <w:spacing w:before="240" w:line="360" w:lineRule="auto"/>
        <w:jc w:val="both"/>
        <w:rPr>
          <w:b/>
          <w:bCs/>
          <w:sz w:val="24"/>
          <w:szCs w:val="24"/>
          <w:lang w:eastAsia="zh-CN"/>
        </w:rPr>
      </w:pPr>
      <w:r>
        <w:rPr>
          <w:b/>
          <w:bCs/>
          <w:sz w:val="24"/>
          <w:szCs w:val="24"/>
          <w:lang w:eastAsia="zh-CN"/>
        </w:rPr>
        <w:lastRenderedPageBreak/>
        <w:t xml:space="preserve">8.Duomenų analizė - </w:t>
      </w:r>
      <w:r>
        <w:rPr>
          <w:sz w:val="24"/>
          <w:szCs w:val="24"/>
          <w:lang w:eastAsia="zh-CN"/>
        </w:rPr>
        <w:t>Analizė vykdoma SPSS/PC programine įranga ir/ar Microsoft Excel programa. Ataskaitoje pateikiami bendrieji atsakymų pasiskirstymai (procentai), ir atsakymų pasiskirstymai pagal lyginamąsias charakteristikas.</w:t>
      </w:r>
    </w:p>
    <w:p w14:paraId="66FDE3FF" w14:textId="77777777" w:rsidR="00B55BB8" w:rsidRDefault="00FF22DE">
      <w:pPr>
        <w:pStyle w:val="NoSpacing"/>
        <w:spacing w:before="240" w:line="360" w:lineRule="auto"/>
        <w:jc w:val="both"/>
        <w:rPr>
          <w:sz w:val="24"/>
          <w:szCs w:val="24"/>
          <w:lang w:eastAsia="zh-CN"/>
        </w:rPr>
      </w:pPr>
      <w:r>
        <w:rPr>
          <w:sz w:val="24"/>
          <w:szCs w:val="24"/>
          <w:lang w:eastAsia="zh-CN"/>
        </w:rPr>
        <w:t>Respondentų - Savivaldybių NVO Tarybų personalines sudėtis ir vietos bendruomenių Tarybų narių personalines sudėtis žr. Skirsnyje „</w:t>
      </w:r>
      <w:r>
        <w:rPr>
          <w:sz w:val="24"/>
          <w:szCs w:val="24"/>
        </w:rPr>
        <w:t xml:space="preserve">2.1.2. Vietos savivaldos NVO ir vietos bendruomenių subjektų faktinės būklės analizė“ </w:t>
      </w:r>
      <w:r>
        <w:rPr>
          <w:sz w:val="24"/>
          <w:szCs w:val="24"/>
          <w:lang w:eastAsia="zh-CN"/>
        </w:rPr>
        <w:t xml:space="preserve">aukščiau. </w:t>
      </w:r>
    </w:p>
    <w:p w14:paraId="3520AE97" w14:textId="77777777" w:rsidR="00B55BB8" w:rsidRDefault="00FF22DE">
      <w:pPr>
        <w:pStyle w:val="NoSpacing"/>
        <w:spacing w:before="240" w:line="360" w:lineRule="auto"/>
        <w:jc w:val="both"/>
        <w:rPr>
          <w:sz w:val="24"/>
          <w:szCs w:val="24"/>
        </w:rPr>
      </w:pPr>
      <w:r>
        <w:rPr>
          <w:sz w:val="24"/>
          <w:szCs w:val="24"/>
          <w:lang w:eastAsia="zh-CN"/>
        </w:rPr>
        <w:t>Respondentų – pramonės (verslo), transporto ir žemės ūkio subjektus žr. atitinkamai Prieduose pagal savivaldybes. Atsižvelgiama į verslo subjekto darbuotojų skaičių.</w:t>
      </w:r>
    </w:p>
    <w:p w14:paraId="41D6A17C" w14:textId="77777777" w:rsidR="00B55BB8" w:rsidRDefault="00B55BB8">
      <w:pPr>
        <w:pStyle w:val="NoSpacing"/>
        <w:spacing w:before="240"/>
        <w:jc w:val="both"/>
        <w:rPr>
          <w:b/>
          <w:bCs/>
          <w:sz w:val="24"/>
          <w:szCs w:val="24"/>
          <w:u w:val="single"/>
        </w:rPr>
      </w:pPr>
    </w:p>
    <w:p w14:paraId="61FDE896" w14:textId="77777777" w:rsidR="00B55BB8" w:rsidRDefault="00B55BB8">
      <w:pPr>
        <w:pStyle w:val="NoSpacing"/>
        <w:spacing w:before="240"/>
        <w:jc w:val="both"/>
        <w:rPr>
          <w:sz w:val="24"/>
          <w:szCs w:val="24"/>
        </w:rPr>
      </w:pPr>
    </w:p>
    <w:p w14:paraId="64D0BAD3" w14:textId="77777777" w:rsidR="00B55BB8" w:rsidRDefault="00B55BB8">
      <w:pPr>
        <w:pStyle w:val="NoSpacing"/>
        <w:spacing w:before="240"/>
        <w:jc w:val="both"/>
        <w:rPr>
          <w:sz w:val="24"/>
          <w:szCs w:val="24"/>
        </w:rPr>
      </w:pPr>
    </w:p>
    <w:p w14:paraId="369C25EB" w14:textId="77777777" w:rsidR="00B55BB8" w:rsidRDefault="00FF22DE">
      <w:pPr>
        <w:rPr>
          <w:rFonts w:ascii="Times New Roman" w:eastAsia="Times New Roman" w:hAnsi="Times New Roman" w:cs="Times New Roman"/>
          <w:kern w:val="0"/>
        </w:rPr>
      </w:pPr>
      <w:r>
        <w:br w:type="page"/>
      </w:r>
    </w:p>
    <w:p w14:paraId="1F67661D" w14:textId="77777777" w:rsidR="00B55BB8" w:rsidRDefault="00FF22DE">
      <w:pPr>
        <w:pStyle w:val="NoSpacing"/>
        <w:rPr>
          <w:b/>
          <w:bCs/>
          <w:sz w:val="24"/>
          <w:szCs w:val="24"/>
        </w:rPr>
      </w:pPr>
      <w:r>
        <w:rPr>
          <w:b/>
          <w:bCs/>
          <w:sz w:val="24"/>
          <w:szCs w:val="24"/>
        </w:rPr>
        <w:lastRenderedPageBreak/>
        <w:t>5. STUDIJOS VERTINIMO APRAŠAS</w:t>
      </w:r>
    </w:p>
    <w:p w14:paraId="5CC533C9" w14:textId="77777777" w:rsidR="00B55BB8" w:rsidRDefault="00B55BB8">
      <w:pPr>
        <w:jc w:val="both"/>
        <w:rPr>
          <w:rFonts w:ascii="Times New Roman" w:hAnsi="Times New Roman" w:cs="Times New Roman"/>
          <w:lang w:eastAsia="lt-LT"/>
        </w:rPr>
      </w:pPr>
    </w:p>
    <w:p w14:paraId="14608A47" w14:textId="548ED0A4" w:rsidR="00B55BB8" w:rsidRDefault="00FF22DE">
      <w:pPr>
        <w:spacing w:line="360" w:lineRule="auto"/>
        <w:jc w:val="both"/>
        <w:rPr>
          <w:rFonts w:ascii="Times New Roman" w:hAnsi="Times New Roman" w:cs="Times New Roman"/>
          <w:lang w:eastAsia="lt-LT"/>
        </w:rPr>
      </w:pPr>
      <w:r>
        <w:rPr>
          <w:rFonts w:ascii="Times New Roman" w:hAnsi="Times New Roman" w:cs="Times New Roman"/>
          <w:lang w:eastAsia="lt-LT"/>
        </w:rPr>
        <w:t xml:space="preserve">Pagal Studijos rengimo Techninę specifikaciją Paslaugos teikėjas turi parengti rekomendacinį Studijos taikymo stebėsenos (monitoringo) vertinimo aprašą, kuris turi apimti: </w:t>
      </w:r>
      <w:r>
        <w:rPr>
          <w:rFonts w:ascii="Times New Roman" w:hAnsi="Times New Roman" w:cs="Times New Roman"/>
        </w:rPr>
        <w:t xml:space="preserve">vertinimo metodiką ir tvarką, vertinamus kriterijus, kiekvienam kriterijui įvertinti naudotinus metodus ir priemones, jų taikymo procedūras ir kitą aktualią informaciją. Taip pat </w:t>
      </w:r>
      <w:r>
        <w:rPr>
          <w:rFonts w:ascii="Times New Roman" w:hAnsi="Times New Roman" w:cs="Times New Roman"/>
          <w:lang w:eastAsia="lt-LT"/>
        </w:rPr>
        <w:t>Paslaugos teikėjas turi parengti struktūrizuotas taikymo, tobulinimo rekomendacijas su pagrindimu, koks rezultatas/pokytis jas pritaikius bus pasiektas.</w:t>
      </w:r>
    </w:p>
    <w:p w14:paraId="56A57A9E" w14:textId="77777777" w:rsidR="00B55BB8" w:rsidRDefault="00B55BB8">
      <w:pPr>
        <w:spacing w:line="360" w:lineRule="auto"/>
        <w:jc w:val="both"/>
        <w:rPr>
          <w:rFonts w:ascii="Times New Roman" w:hAnsi="Times New Roman" w:cs="Times New Roman"/>
          <w:b/>
          <w:lang w:eastAsia="lt-LT"/>
        </w:rPr>
      </w:pPr>
    </w:p>
    <w:p w14:paraId="255DDB6A" w14:textId="77777777" w:rsidR="00B55BB8" w:rsidRDefault="00FF22DE">
      <w:pPr>
        <w:spacing w:line="360" w:lineRule="auto"/>
        <w:jc w:val="both"/>
        <w:rPr>
          <w:rFonts w:ascii="Times New Roman" w:hAnsi="Times New Roman" w:cs="Times New Roman"/>
          <w:u w:val="single"/>
        </w:rPr>
      </w:pPr>
      <w:r w:rsidRPr="00DA77AA">
        <w:rPr>
          <w:rFonts w:ascii="Times New Roman" w:hAnsi="Times New Roman" w:cs="Times New Roman"/>
          <w:b/>
          <w:lang w:eastAsia="lt-LT"/>
        </w:rPr>
        <w:t>5</w:t>
      </w:r>
      <w:r>
        <w:rPr>
          <w:rFonts w:ascii="Times New Roman" w:hAnsi="Times New Roman" w:cs="Times New Roman"/>
          <w:b/>
          <w:lang w:eastAsia="lt-LT"/>
        </w:rPr>
        <w:t>.1. Vertinimo metodika ir tvarka</w:t>
      </w:r>
    </w:p>
    <w:p w14:paraId="1CB72716" w14:textId="77777777" w:rsidR="00B55BB8" w:rsidRDefault="00FF22DE">
      <w:pPr>
        <w:spacing w:line="360" w:lineRule="auto"/>
        <w:ind w:right="567" w:firstLine="360"/>
        <w:jc w:val="both"/>
        <w:rPr>
          <w:rFonts w:ascii="Times New Roman" w:hAnsi="Times New Roman" w:cs="Times New Roman"/>
          <w:bCs/>
          <w:color w:val="212529"/>
          <w:shd w:val="clear" w:color="auto" w:fill="FFFFFF"/>
        </w:rPr>
      </w:pPr>
      <w:r>
        <w:rPr>
          <w:rFonts w:ascii="Times New Roman" w:hAnsi="Times New Roman" w:cs="Times New Roman"/>
        </w:rPr>
        <w:t>Studijos taikymo stebėsenos vertinimo metodikos ir tvarkos tikslas yra apibrėžti priemones ir jų taikymo tvarką sukurtų rezultatų panaudojimui pagal APVA finansuojamos Klimato kaitos programos pažangos priemonės veiklą „Finansinės paskatos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39632599"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w:t>
      </w:r>
    </w:p>
    <w:p w14:paraId="2BA637AC"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color w:val="000000"/>
        </w:rPr>
      </w:pPr>
      <w:r>
        <w:rPr>
          <w:rFonts w:ascii="Times New Roman" w:hAnsi="Times New Roman" w:cs="Times New Roman"/>
          <w:u w:val="single"/>
        </w:rPr>
        <w:t>Studijos panaudojimo stebėsenos metodologija grindžiama tokiais principais:</w:t>
      </w:r>
    </w:p>
    <w:p w14:paraId="22B29A34" w14:textId="77777777" w:rsidR="00B55BB8" w:rsidRDefault="00B55BB8">
      <w:pPr>
        <w:pStyle w:val="ListParagraph"/>
        <w:spacing w:after="200" w:line="360" w:lineRule="auto"/>
        <w:ind w:left="360"/>
        <w:jc w:val="both"/>
        <w:rPr>
          <w:rFonts w:ascii="Times New Roman" w:hAnsi="Times New Roman" w:cs="Times New Roman"/>
          <w:color w:val="000000"/>
        </w:rPr>
      </w:pPr>
    </w:p>
    <w:p w14:paraId="38D272C4" w14:textId="77777777" w:rsidR="00B55BB8" w:rsidRDefault="00FF22DE" w:rsidP="00FF22DE">
      <w:pPr>
        <w:pStyle w:val="ListParagraph"/>
        <w:numPr>
          <w:ilvl w:val="0"/>
          <w:numId w:val="34"/>
        </w:numPr>
        <w:spacing w:after="200" w:line="360" w:lineRule="auto"/>
        <w:jc w:val="both"/>
        <w:textAlignment w:val="auto"/>
        <w:rPr>
          <w:rFonts w:ascii="Times New Roman" w:hAnsi="Times New Roman" w:cs="Times New Roman"/>
        </w:rPr>
      </w:pPr>
      <w:r>
        <w:rPr>
          <w:rFonts w:ascii="Times New Roman" w:hAnsi="Times New Roman" w:cs="Times New Roman"/>
        </w:rPr>
        <w:t>tikslingumu – renkami duomenys ir informacija, kurie yra reikalingi ir tinkami Projekto procesui;</w:t>
      </w:r>
    </w:p>
    <w:p w14:paraId="7C8993AE" w14:textId="77777777" w:rsidR="00B55BB8" w:rsidRDefault="00FF22DE" w:rsidP="00FF22DE">
      <w:pPr>
        <w:pStyle w:val="ListParagraph"/>
        <w:numPr>
          <w:ilvl w:val="0"/>
          <w:numId w:val="35"/>
        </w:numPr>
        <w:spacing w:after="200" w:line="360" w:lineRule="auto"/>
        <w:jc w:val="both"/>
        <w:textAlignment w:val="auto"/>
        <w:rPr>
          <w:rFonts w:ascii="Times New Roman" w:hAnsi="Times New Roman" w:cs="Times New Roman"/>
        </w:rPr>
      </w:pPr>
      <w:r>
        <w:rPr>
          <w:rFonts w:ascii="Times New Roman" w:hAnsi="Times New Roman" w:cs="Times New Roman"/>
        </w:rPr>
        <w:t>nešališkumu – stebėsena vykdoma be išankstinio nusistatymo, laikantis profesinio nepriklausomumo ir bendrųjų profesinės etikos nuostatų;</w:t>
      </w:r>
    </w:p>
    <w:p w14:paraId="44F3692E" w14:textId="77777777" w:rsidR="00B55BB8" w:rsidRDefault="00FF22DE" w:rsidP="00FF22DE">
      <w:pPr>
        <w:pStyle w:val="ListParagraph"/>
        <w:numPr>
          <w:ilvl w:val="0"/>
          <w:numId w:val="35"/>
        </w:numPr>
        <w:spacing w:after="200" w:line="360" w:lineRule="auto"/>
        <w:jc w:val="both"/>
        <w:textAlignment w:val="auto"/>
        <w:rPr>
          <w:rFonts w:ascii="Times New Roman" w:hAnsi="Times New Roman" w:cs="Times New Roman"/>
        </w:rPr>
      </w:pPr>
      <w:r>
        <w:rPr>
          <w:rFonts w:ascii="Times New Roman" w:hAnsi="Times New Roman" w:cs="Times New Roman"/>
        </w:rPr>
        <w:t>patikimumu – stebėsena vykdoma laikantis Projekto vykdymą apibrėžiančių dokumentų, priimtų atitinkamų susitarimų, skelbiama tikrovę atitinkanti informacija.</w:t>
      </w:r>
    </w:p>
    <w:p w14:paraId="4916E400" w14:textId="77777777" w:rsidR="00B55BB8" w:rsidRDefault="00FF22DE" w:rsidP="00FF22DE">
      <w:pPr>
        <w:pStyle w:val="ListParagraph"/>
        <w:numPr>
          <w:ilvl w:val="0"/>
          <w:numId w:val="35"/>
        </w:numPr>
        <w:spacing w:after="200" w:line="360" w:lineRule="auto"/>
        <w:jc w:val="both"/>
        <w:textAlignment w:val="auto"/>
        <w:rPr>
          <w:rFonts w:ascii="Times New Roman" w:hAnsi="Times New Roman" w:cs="Times New Roman"/>
        </w:rPr>
      </w:pPr>
      <w:r>
        <w:rPr>
          <w:rFonts w:ascii="Times New Roman" w:hAnsi="Times New Roman" w:cs="Times New Roman"/>
        </w:rPr>
        <w:t>sistemingumu –  stebėsenos procesas vyksta planingai, laikantis tęstinumo.</w:t>
      </w:r>
    </w:p>
    <w:p w14:paraId="0E35A91F" w14:textId="77777777" w:rsidR="00B55BB8" w:rsidRDefault="00B55BB8">
      <w:pPr>
        <w:pStyle w:val="ListParagraph"/>
        <w:spacing w:line="360" w:lineRule="auto"/>
        <w:ind w:left="360"/>
        <w:jc w:val="both"/>
        <w:rPr>
          <w:rFonts w:ascii="Times New Roman" w:hAnsi="Times New Roman" w:cs="Times New Roman"/>
        </w:rPr>
      </w:pPr>
    </w:p>
    <w:p w14:paraId="3BA5CAED"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 xml:space="preserve">Stebėsenos rūšis apibrėžiama kaip nuolatinė stebėsena pagal Projekto vykdymo tvarkaraštį. Stebėsenoje vadovaujamasi Stebėsenos vertinimo kriterijais, kurie taikomi pagal šio Aprašo skirsnyje </w:t>
      </w:r>
      <w:r>
        <w:rPr>
          <w:rFonts w:ascii="Times New Roman" w:hAnsi="Times New Roman" w:cs="Times New Roman"/>
          <w:lang w:eastAsia="lt-LT"/>
        </w:rPr>
        <w:t>„Kriterijų taikymo procedūra ir rekomendacijos“ nuostatas.</w:t>
      </w:r>
    </w:p>
    <w:p w14:paraId="6266B692"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Aprašo vykdymą atlieka Projekto vadovas, atlikdamas Studijos vertinimą Pagal Projekto vykdymo tvarkaraštį ir užpildydamas Aprašo skirsnyje „</w:t>
      </w:r>
      <w:r>
        <w:rPr>
          <w:rFonts w:ascii="Times New Roman" w:hAnsi="Times New Roman" w:cs="Times New Roman"/>
          <w:lang w:eastAsia="lt-LT"/>
        </w:rPr>
        <w:t>Kriterijų taikymo procedūra ir rekomendacijos“</w:t>
      </w:r>
      <w:r>
        <w:rPr>
          <w:rFonts w:ascii="Times New Roman" w:hAnsi="Times New Roman" w:cs="Times New Roman"/>
        </w:rPr>
        <w:t xml:space="preserve"> pateikiamą Studijos vertinimo stebėsenos Protokolą. </w:t>
      </w:r>
    </w:p>
    <w:p w14:paraId="1976DC07"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Stebėsenos medžiaga kaupiama bylos segtuvuose Projekto vadovo nustatyta tvarka.</w:t>
      </w:r>
    </w:p>
    <w:p w14:paraId="7FE3BBFA" w14:textId="77777777" w:rsidR="00B55BB8" w:rsidRDefault="00B55BB8">
      <w:pPr>
        <w:pStyle w:val="ListParagraph"/>
        <w:spacing w:line="360" w:lineRule="auto"/>
        <w:ind w:left="0"/>
        <w:jc w:val="both"/>
      </w:pPr>
    </w:p>
    <w:p w14:paraId="5EAF51F1"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lastRenderedPageBreak/>
        <w:t>Aprašo vykdymą kontroliuoja Projekto Užsakovo vadovas arba jo įgaliotas asmuo. Užsakovo vadovas nustato Studijos rezultatų įgyvendinimo stebėsenos aptarimus su Projekte dalyvaujančiais asmenimis.</w:t>
      </w:r>
    </w:p>
    <w:p w14:paraId="06E76897" w14:textId="77777777" w:rsidR="00B55BB8" w:rsidRDefault="00B55BB8">
      <w:pPr>
        <w:pStyle w:val="ListParagraph"/>
        <w:spacing w:line="360" w:lineRule="auto"/>
        <w:ind w:left="0"/>
        <w:jc w:val="both"/>
        <w:rPr>
          <w:rFonts w:ascii="Times New Roman" w:hAnsi="Times New Roman" w:cs="Times New Roman"/>
        </w:rPr>
      </w:pPr>
    </w:p>
    <w:p w14:paraId="76A41AC1"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Aprašo pakeitimus ir/ar papildymus pagal Projekto dalyvių ir/ar suinteresuotų asmenų pasiūlymus  tvirtina Užsakovo vadovas.</w:t>
      </w:r>
    </w:p>
    <w:p w14:paraId="10A35D45" w14:textId="77777777" w:rsidR="00B55BB8" w:rsidRDefault="00B55BB8">
      <w:pPr>
        <w:pStyle w:val="ListParagraph"/>
        <w:spacing w:line="360" w:lineRule="auto"/>
        <w:ind w:left="360"/>
        <w:jc w:val="both"/>
        <w:rPr>
          <w:rFonts w:ascii="Times New Roman" w:hAnsi="Times New Roman" w:cs="Times New Roman"/>
        </w:rPr>
      </w:pPr>
    </w:p>
    <w:p w14:paraId="663DDCFB" w14:textId="77777777" w:rsidR="00B55BB8" w:rsidRPr="00DA77AA" w:rsidRDefault="00B55BB8">
      <w:pPr>
        <w:pStyle w:val="ListParagraph"/>
        <w:spacing w:line="360" w:lineRule="auto"/>
        <w:ind w:left="0"/>
        <w:jc w:val="both"/>
        <w:rPr>
          <w:rFonts w:ascii="Times New Roman" w:hAnsi="Times New Roman" w:cs="Times New Roman"/>
          <w:b/>
          <w:lang w:eastAsia="lt-LT"/>
        </w:rPr>
      </w:pPr>
    </w:p>
    <w:p w14:paraId="6E537CDF" w14:textId="77777777" w:rsidR="00B55BB8" w:rsidRDefault="00FF22DE">
      <w:pPr>
        <w:pStyle w:val="ListParagraph"/>
        <w:spacing w:line="360" w:lineRule="auto"/>
        <w:ind w:left="0"/>
        <w:jc w:val="both"/>
        <w:rPr>
          <w:rFonts w:ascii="Times New Roman" w:hAnsi="Times New Roman" w:cs="Times New Roman"/>
          <w:b/>
        </w:rPr>
      </w:pPr>
      <w:r>
        <w:rPr>
          <w:rFonts w:ascii="Times New Roman" w:hAnsi="Times New Roman" w:cs="Times New Roman"/>
          <w:b/>
          <w:lang w:val="en-US" w:eastAsia="lt-LT"/>
        </w:rPr>
        <w:t xml:space="preserve">5.2. </w:t>
      </w:r>
      <w:r>
        <w:rPr>
          <w:rFonts w:ascii="Times New Roman" w:hAnsi="Times New Roman" w:cs="Times New Roman"/>
          <w:b/>
          <w:lang w:eastAsia="lt-LT"/>
        </w:rPr>
        <w:t>Vertinimo kriterijai</w:t>
      </w:r>
    </w:p>
    <w:p w14:paraId="13EA623D"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Vertinime naudojami du kriterijai: kiekybinis ir kokybinis. Kiekybinio vertinimo kriterijus atspindi Studijos rezultatų panaudojimo Projekto vykdyme dažnį ir imtį. </w:t>
      </w:r>
    </w:p>
    <w:p w14:paraId="21C76EF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Dažnis atspindi Studijos rezultatų citavimų skaičių Projekto vykdyme. </w:t>
      </w:r>
    </w:p>
    <w:p w14:paraId="7AF7D08A"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Imtis atspindi citavimo skaičiaus aprėptį pagal Projekto sudedamąsias dalis. </w:t>
      </w:r>
    </w:p>
    <w:p w14:paraId="100838CB"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Pasiūlymų projektų pagal Teisės aktų paketą sukūrime;</w:t>
      </w:r>
    </w:p>
    <w:p w14:paraId="26778490"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Suinteresuotų VPKK stebėsena viešosios naudos NVO ir jų klasterių steigimas;</w:t>
      </w:r>
    </w:p>
    <w:p w14:paraId="5225405C"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Atliktų „šešėlinių ataskaitų“ aptarimuose su visuomene;</w:t>
      </w:r>
    </w:p>
    <w:p w14:paraId="7A22DE2A"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Konferencijų darbe;</w:t>
      </w:r>
    </w:p>
    <w:p w14:paraId="26B1DBCF"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Apvaliųjų stalų-diskusijų darbe.</w:t>
      </w:r>
    </w:p>
    <w:p w14:paraId="104A531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Kokybinio vertinimo kriterijus atspindi Studijos rezultatų panaudojimo Projekto vykdyme pritaikomumą. Taikomi keturi kokybinio  vertinimo lygiai:</w:t>
      </w:r>
    </w:p>
    <w:p w14:paraId="0E6175DE"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1 – Reikia tobulinti;</w:t>
      </w:r>
    </w:p>
    <w:p w14:paraId="4BF36C16"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2 – Patenkinamas;</w:t>
      </w:r>
    </w:p>
    <w:p w14:paraId="548668CC"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3 – Geras;</w:t>
      </w:r>
    </w:p>
    <w:p w14:paraId="436F4E06"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4 – Labai geras, paskatinantis tolimesnes inovacijas.</w:t>
      </w:r>
    </w:p>
    <w:p w14:paraId="201115F2" w14:textId="77777777" w:rsidR="00B55BB8" w:rsidRDefault="00B55BB8">
      <w:pPr>
        <w:pStyle w:val="ListParagraph"/>
        <w:spacing w:line="360" w:lineRule="auto"/>
        <w:jc w:val="both"/>
        <w:rPr>
          <w:rFonts w:ascii="Times New Roman" w:hAnsi="Times New Roman" w:cs="Times New Roman"/>
        </w:rPr>
      </w:pPr>
    </w:p>
    <w:p w14:paraId="4A83AF9E" w14:textId="77777777" w:rsidR="00B55BB8" w:rsidRDefault="00B55BB8">
      <w:pPr>
        <w:pStyle w:val="ListParagraph"/>
        <w:spacing w:line="360" w:lineRule="auto"/>
        <w:jc w:val="both"/>
        <w:rPr>
          <w:rFonts w:ascii="Times New Roman" w:hAnsi="Times New Roman" w:cs="Times New Roman"/>
        </w:rPr>
      </w:pPr>
    </w:p>
    <w:p w14:paraId="38F51DE9" w14:textId="77777777" w:rsidR="00B55BB8" w:rsidRDefault="00FF22DE">
      <w:pPr>
        <w:pStyle w:val="ListParagraph"/>
        <w:spacing w:line="360" w:lineRule="auto"/>
        <w:ind w:left="0"/>
        <w:jc w:val="both"/>
        <w:rPr>
          <w:rFonts w:ascii="Times New Roman" w:hAnsi="Times New Roman" w:cs="Times New Roman"/>
          <w:b/>
        </w:rPr>
      </w:pPr>
      <w:r w:rsidRPr="00DA77AA">
        <w:rPr>
          <w:rFonts w:ascii="Times New Roman" w:hAnsi="Times New Roman" w:cs="Times New Roman"/>
          <w:b/>
          <w:lang w:eastAsia="lt-LT"/>
        </w:rPr>
        <w:t xml:space="preserve">5.3. </w:t>
      </w:r>
      <w:r>
        <w:rPr>
          <w:rFonts w:ascii="Times New Roman" w:hAnsi="Times New Roman" w:cs="Times New Roman"/>
          <w:b/>
          <w:lang w:eastAsia="lt-LT"/>
        </w:rPr>
        <w:t>Kriterijų taikymo procedūra ir rekomendacijos</w:t>
      </w:r>
    </w:p>
    <w:p w14:paraId="2E89417F"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 Studijos vertinimo kriterijų taikymo procedūrą sudaro Protokolo (pridedamas žemiau) užpildymas pagal Projekto veiklų struktūrą ir Projekto planinį tvarkaraštį: </w:t>
      </w:r>
    </w:p>
    <w:p w14:paraId="62A27469"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Teisės aktų paketo projektas;</w:t>
      </w:r>
    </w:p>
    <w:p w14:paraId="0D58C0BB"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Bendradarbiavimas VPKK diskurse su viešosios naudos NVO;</w:t>
      </w:r>
    </w:p>
    <w:p w14:paraId="20E67E95"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VPKK diskurso „šešėlinių ataskaitų“ aptarimas su visuomene;</w:t>
      </w:r>
    </w:p>
    <w:p w14:paraId="4592D9E5"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Apvaliųjų stalų debatai;</w:t>
      </w:r>
    </w:p>
    <w:p w14:paraId="2DBDEFC6"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lastRenderedPageBreak/>
        <w:t>Konferencijų darbas;</w:t>
      </w:r>
    </w:p>
    <w:p w14:paraId="6AA440A4"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Metinė Studijos rezultatų panaudojimo apžvalga.</w:t>
      </w:r>
    </w:p>
    <w:p w14:paraId="3A50B8E2" w14:textId="77777777" w:rsidR="00B55BB8" w:rsidRDefault="00FF22DE">
      <w:pPr>
        <w:spacing w:line="360" w:lineRule="auto"/>
        <w:jc w:val="both"/>
        <w:rPr>
          <w:rFonts w:ascii="Times New Roman" w:hAnsi="Times New Roman" w:cs="Times New Roman"/>
        </w:rPr>
      </w:pPr>
      <w:r>
        <w:rPr>
          <w:rFonts w:ascii="Times New Roman" w:hAnsi="Times New Roman" w:cs="Times New Roman"/>
        </w:rPr>
        <w:t>Rekomendacijos:</w:t>
      </w:r>
    </w:p>
    <w:p w14:paraId="45D17FC2" w14:textId="77777777" w:rsidR="00B55BB8" w:rsidRDefault="00FF22DE" w:rsidP="00FF22DE">
      <w:pPr>
        <w:pStyle w:val="ListParagraph"/>
        <w:numPr>
          <w:ilvl w:val="0"/>
          <w:numId w:val="39"/>
        </w:numPr>
        <w:spacing w:after="200" w:line="360" w:lineRule="auto"/>
        <w:jc w:val="both"/>
        <w:textAlignment w:val="auto"/>
        <w:rPr>
          <w:rFonts w:ascii="Times New Roman" w:hAnsi="Times New Roman" w:cs="Times New Roman"/>
        </w:rPr>
      </w:pPr>
      <w:r>
        <w:rPr>
          <w:rFonts w:ascii="Times New Roman" w:hAnsi="Times New Roman" w:cs="Times New Roman"/>
        </w:rPr>
        <w:t>Nustačius kokybinio vertinimo kriterijaus lygio „Reikia tobulinti“ atvejį nagrinėti atitinkamo Studijos rezultato koregavimą (ištaisymą, papildymą, pakeitimą).</w:t>
      </w:r>
    </w:p>
    <w:p w14:paraId="111EFE29" w14:textId="77777777" w:rsidR="00B55BB8" w:rsidRDefault="00FF22DE" w:rsidP="00FF22DE">
      <w:pPr>
        <w:pStyle w:val="ListParagraph"/>
        <w:numPr>
          <w:ilvl w:val="0"/>
          <w:numId w:val="39"/>
        </w:numPr>
        <w:spacing w:after="200" w:line="360" w:lineRule="auto"/>
        <w:jc w:val="both"/>
        <w:textAlignment w:val="auto"/>
        <w:rPr>
          <w:rFonts w:ascii="Times New Roman" w:hAnsi="Times New Roman" w:cs="Times New Roman"/>
        </w:rPr>
      </w:pPr>
      <w:r>
        <w:rPr>
          <w:rFonts w:ascii="Times New Roman" w:hAnsi="Times New Roman" w:cs="Times New Roman"/>
        </w:rPr>
        <w:t>Nustačius kokybinio vertinimo kriterijaus lygio „Labai geras, paskatinantis tolimesnes inovacijas“ atvejį nagrinėti kaip Studijos rezultatų plėtros galimybes.</w:t>
      </w:r>
    </w:p>
    <w:p w14:paraId="6D0925B6" w14:textId="77777777" w:rsidR="00B55BB8" w:rsidRDefault="00FF22DE">
      <w:pPr>
        <w:tabs>
          <w:tab w:val="left" w:pos="881"/>
        </w:tabs>
        <w:jc w:val="both"/>
      </w:pPr>
      <w:r>
        <w:br w:type="page"/>
      </w:r>
    </w:p>
    <w:p w14:paraId="12F8A783" w14:textId="77777777" w:rsidR="00B55BB8" w:rsidRDefault="00FF22DE">
      <w:pPr>
        <w:shd w:val="clear" w:color="auto" w:fill="D9D9D9"/>
        <w:jc w:val="center"/>
        <w:rPr>
          <w:rFonts w:ascii="Times New Roman" w:hAnsi="Times New Roman" w:cs="Times New Roman"/>
          <w:b/>
        </w:rPr>
      </w:pPr>
      <w:r>
        <w:rPr>
          <w:rFonts w:ascii="Times New Roman" w:hAnsi="Times New Roman" w:cs="Times New Roman"/>
          <w:b/>
        </w:rPr>
        <w:lastRenderedPageBreak/>
        <w:t>STUDIJOS_____________________________________________________________________________ vertinimo Protokolas Nr.</w:t>
      </w:r>
    </w:p>
    <w:p w14:paraId="683F11BF" w14:textId="77777777" w:rsidR="00B55BB8" w:rsidRDefault="00FF22DE">
      <w:pPr>
        <w:pStyle w:val="NoSpacing"/>
        <w:shd w:val="clear" w:color="auto" w:fill="D9D9D9"/>
        <w:jc w:val="right"/>
      </w:pPr>
      <w:r>
        <w:t>TVIRTINU:</w:t>
      </w:r>
      <w:r>
        <w:tab/>
      </w:r>
      <w:r>
        <w:tab/>
      </w:r>
      <w:r>
        <w:tab/>
      </w:r>
    </w:p>
    <w:p w14:paraId="5698BF53" w14:textId="77777777" w:rsidR="00B55BB8" w:rsidRDefault="00FF22DE">
      <w:pPr>
        <w:shd w:val="clear" w:color="auto" w:fill="D9D9D9"/>
        <w:jc w:val="right"/>
        <w:rPr>
          <w:rFonts w:ascii="Times New Roman" w:hAnsi="Times New Roman" w:cs="Times New Roman"/>
        </w:rPr>
      </w:pPr>
      <w:r>
        <w:rPr>
          <w:rFonts w:ascii="Times New Roman" w:hAnsi="Times New Roman" w:cs="Times New Roman"/>
        </w:rPr>
        <w:tab/>
        <w:t>A.V.</w:t>
      </w:r>
      <w:r>
        <w:rPr>
          <w:rFonts w:ascii="Times New Roman" w:hAnsi="Times New Roman" w:cs="Times New Roman"/>
        </w:rPr>
        <w:tab/>
      </w:r>
      <w:r>
        <w:rPr>
          <w:rFonts w:ascii="Times New Roman" w:hAnsi="Times New Roman" w:cs="Times New Roman"/>
        </w:rPr>
        <w:tab/>
      </w:r>
    </w:p>
    <w:p w14:paraId="3CF0C56B" w14:textId="77777777" w:rsidR="00B55BB8" w:rsidRDefault="00FF22DE">
      <w:pPr>
        <w:pStyle w:val="NoSpacing"/>
        <w:shd w:val="clear" w:color="auto" w:fill="D9D9D9"/>
        <w:jc w:val="right"/>
      </w:pPr>
      <w:r>
        <w:t xml:space="preserve">________________________________ </w:t>
      </w:r>
    </w:p>
    <w:p w14:paraId="7BD273C8" w14:textId="77777777" w:rsidR="00B55BB8" w:rsidRDefault="00FF22DE">
      <w:pPr>
        <w:pStyle w:val="NoSpacing"/>
        <w:shd w:val="clear" w:color="auto" w:fill="D9D9D9"/>
        <w:jc w:val="right"/>
      </w:pPr>
      <w:r>
        <w:t>(Parašas, Vardas, Pavardė)</w:t>
      </w:r>
      <w:r>
        <w:tab/>
      </w:r>
    </w:p>
    <w:p w14:paraId="53B0BEA9" w14:textId="77777777" w:rsidR="00B55BB8" w:rsidRDefault="00FF22DE">
      <w:pPr>
        <w:pStyle w:val="NoSpacing"/>
        <w:shd w:val="clear" w:color="auto" w:fill="D9D9D9"/>
        <w:jc w:val="right"/>
      </w:pPr>
      <w:r>
        <w:t xml:space="preserve">________________________________ </w:t>
      </w:r>
    </w:p>
    <w:p w14:paraId="3E8F2EBD" w14:textId="77777777" w:rsidR="00B55BB8" w:rsidRDefault="00FF22DE">
      <w:pPr>
        <w:pStyle w:val="NoSpacing"/>
        <w:shd w:val="clear" w:color="auto" w:fill="D9D9D9"/>
        <w:jc w:val="right"/>
      </w:pPr>
      <w:r>
        <w:t>(Pareigos)</w:t>
      </w:r>
      <w:r>
        <w:tab/>
      </w:r>
      <w:r>
        <w:tab/>
        <w:t xml:space="preserve">           </w:t>
      </w:r>
    </w:p>
    <w:p w14:paraId="1600DE3B" w14:textId="77777777" w:rsidR="00B55BB8" w:rsidRDefault="00FF22DE">
      <w:pPr>
        <w:pStyle w:val="NoSpacing"/>
        <w:shd w:val="clear" w:color="auto" w:fill="D9D9D9"/>
        <w:jc w:val="right"/>
      </w:pPr>
      <w:r>
        <w:t>Nacionalinė vartotojų konfederacija</w:t>
      </w:r>
    </w:p>
    <w:p w14:paraId="3A5A418B" w14:textId="77777777" w:rsidR="00B55BB8" w:rsidRDefault="00B55BB8">
      <w:pPr>
        <w:pStyle w:val="NoSpacing"/>
        <w:shd w:val="clear" w:color="auto" w:fill="D9D9D9"/>
        <w:jc w:val="right"/>
      </w:pPr>
    </w:p>
    <w:p w14:paraId="33914F9B" w14:textId="77777777" w:rsidR="00B55BB8" w:rsidRDefault="00FF22DE">
      <w:pPr>
        <w:pStyle w:val="NoSpacing"/>
        <w:shd w:val="clear" w:color="auto" w:fill="D9D9D9"/>
        <w:jc w:val="right"/>
      </w:pPr>
      <w:r>
        <w:t>20..... m. ____________mėn. ___ d.</w:t>
      </w:r>
    </w:p>
    <w:p w14:paraId="68A7CC8A" w14:textId="77777777" w:rsidR="00B55BB8" w:rsidRDefault="00B55BB8">
      <w:pPr>
        <w:pStyle w:val="NoSpacing"/>
        <w:shd w:val="clear" w:color="auto" w:fill="D9D9D9"/>
        <w:spacing w:line="276" w:lineRule="auto"/>
        <w:jc w:val="right"/>
        <w:rPr>
          <w:sz w:val="24"/>
          <w:szCs w:val="24"/>
        </w:rPr>
      </w:pPr>
    </w:p>
    <w:tbl>
      <w:tblPr>
        <w:tblW w:w="9628" w:type="dxa"/>
        <w:tblLayout w:type="fixed"/>
        <w:tblLook w:val="04A0" w:firstRow="1" w:lastRow="0" w:firstColumn="1" w:lastColumn="0" w:noHBand="0" w:noVBand="1"/>
      </w:tblPr>
      <w:tblGrid>
        <w:gridCol w:w="1268"/>
        <w:gridCol w:w="272"/>
        <w:gridCol w:w="2023"/>
        <w:gridCol w:w="1095"/>
        <w:gridCol w:w="1503"/>
        <w:gridCol w:w="1800"/>
        <w:gridCol w:w="1667"/>
      </w:tblGrid>
      <w:tr w:rsidR="00B55BB8" w14:paraId="1298663B"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EC52B"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Data:</w:t>
            </w:r>
          </w:p>
          <w:p w14:paraId="36BEBFD7" w14:textId="77777777" w:rsidR="00B55BB8" w:rsidRDefault="00B55BB8">
            <w:pPr>
              <w:shd w:val="clear" w:color="auto" w:fill="D9D9D9"/>
              <w:jc w:val="both"/>
              <w:rPr>
                <w:rFonts w:ascii="Times New Roman" w:hAnsi="Times New Roman" w:cs="Times New Roman"/>
              </w:rPr>
            </w:pPr>
          </w:p>
        </w:tc>
        <w:tc>
          <w:tcPr>
            <w:tcW w:w="339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ED25DF1"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Vieta:</w:t>
            </w:r>
          </w:p>
        </w:tc>
        <w:tc>
          <w:tcPr>
            <w:tcW w:w="49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76AC149"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Stebėtojas:________________________________</w:t>
            </w:r>
          </w:p>
          <w:p w14:paraId="55860C72"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Parašas:</w:t>
            </w:r>
          </w:p>
        </w:tc>
      </w:tr>
      <w:tr w:rsidR="00B55BB8" w14:paraId="5C7A888C" w14:textId="77777777">
        <w:tc>
          <w:tcPr>
            <w:tcW w:w="962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7B969FB9"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Projekto veikla (pažymėti reikalingą)</w:t>
            </w:r>
          </w:p>
        </w:tc>
      </w:tr>
      <w:tr w:rsidR="00B55BB8" w14:paraId="3CE0F6B8" w14:textId="77777777">
        <w:tc>
          <w:tcPr>
            <w:tcW w:w="15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D544F0"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Teisės aktų projektavimas</w:t>
            </w:r>
          </w:p>
        </w:tc>
        <w:tc>
          <w:tcPr>
            <w:tcW w:w="20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C2A27A"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Bendradarbiavimas su viešosios naudos NVO/VVG</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DFDC64"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VPKK diskurso aptarimai</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16B967"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Apvalūs stalai</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D36C6C"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Konferencijos</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F35A6E"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Metinė apžvalga</w:t>
            </w:r>
          </w:p>
        </w:tc>
      </w:tr>
      <w:tr w:rsidR="00B55BB8" w14:paraId="5AAD2332" w14:textId="77777777">
        <w:tc>
          <w:tcPr>
            <w:tcW w:w="126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D65B2A2"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Eil. Nr.</w:t>
            </w:r>
          </w:p>
        </w:tc>
        <w:tc>
          <w:tcPr>
            <w:tcW w:w="4893"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182B6C2"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Studijos rezultatas</w:t>
            </w:r>
          </w:p>
          <w:p w14:paraId="6EAA1C5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Rodiklis</w:t>
            </w:r>
          </w:p>
        </w:tc>
        <w:tc>
          <w:tcPr>
            <w:tcW w:w="34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0F57E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Kriterijus</w:t>
            </w:r>
          </w:p>
        </w:tc>
      </w:tr>
      <w:tr w:rsidR="00B55BB8" w14:paraId="7ABA127F" w14:textId="77777777">
        <w:tc>
          <w:tcPr>
            <w:tcW w:w="126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F2C17EC" w14:textId="77777777" w:rsidR="00B55BB8" w:rsidRDefault="00B55BB8">
            <w:pPr>
              <w:shd w:val="clear" w:color="auto" w:fill="D9D9D9"/>
              <w:jc w:val="both"/>
              <w:rPr>
                <w:rFonts w:ascii="Times New Roman" w:hAnsi="Times New Roman" w:cs="Times New Roman"/>
              </w:rPr>
            </w:pPr>
          </w:p>
        </w:tc>
        <w:tc>
          <w:tcPr>
            <w:tcW w:w="4893" w:type="dxa"/>
            <w:gridSpan w:val="4"/>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9E7BA6" w14:textId="77777777" w:rsidR="00B55BB8" w:rsidRDefault="00B55BB8">
            <w:pPr>
              <w:shd w:val="clear" w:color="auto" w:fill="D9D9D9"/>
              <w:jc w:val="both"/>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A4AA5"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Kiekybinis</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0E96B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Kokybinis</w:t>
            </w:r>
          </w:p>
        </w:tc>
      </w:tr>
      <w:tr w:rsidR="00B55BB8" w14:paraId="4BD4B737"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648EBE"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1</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5FC4EB8F"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NVO įsitraukimas į viešosios politikos ciklą skaidrumo principo pagrindais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DB34E"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46F74" w14:textId="77777777" w:rsidR="00B55BB8" w:rsidRDefault="00B55BB8">
            <w:pPr>
              <w:shd w:val="clear" w:color="auto" w:fill="D9D9D9"/>
              <w:jc w:val="both"/>
              <w:rPr>
                <w:rFonts w:ascii="Times New Roman" w:hAnsi="Times New Roman" w:cs="Times New Roman"/>
              </w:rPr>
            </w:pPr>
          </w:p>
        </w:tc>
      </w:tr>
      <w:tr w:rsidR="00B55BB8" w14:paraId="72410022"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859F68"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2</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3413E3C"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NVO įsitraukimas į viešąsias paslaugas skaidrumo principo pagrindais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FD5B63"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A7CBC4" w14:textId="77777777" w:rsidR="00B55BB8" w:rsidRDefault="00B55BB8">
            <w:pPr>
              <w:shd w:val="clear" w:color="auto" w:fill="D9D9D9"/>
              <w:jc w:val="both"/>
              <w:rPr>
                <w:rFonts w:ascii="Times New Roman" w:hAnsi="Times New Roman" w:cs="Times New Roman"/>
              </w:rPr>
            </w:pPr>
          </w:p>
        </w:tc>
      </w:tr>
      <w:tr w:rsidR="00B55BB8" w14:paraId="4DE0857D"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AF01B3"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3</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EE118DA"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NVO įsitraukimas į viešąsias paslaugas konkurenciniais pagrindais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34175"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72EC50" w14:textId="77777777" w:rsidR="00B55BB8" w:rsidRDefault="00B55BB8">
            <w:pPr>
              <w:shd w:val="clear" w:color="auto" w:fill="D9D9D9"/>
              <w:jc w:val="both"/>
              <w:rPr>
                <w:rFonts w:ascii="Times New Roman" w:hAnsi="Times New Roman" w:cs="Times New Roman"/>
              </w:rPr>
            </w:pPr>
          </w:p>
        </w:tc>
      </w:tr>
      <w:tr w:rsidR="00B55BB8" w14:paraId="42A6D09B" w14:textId="77777777">
        <w:trPr>
          <w:trHeight w:val="848"/>
        </w:trPr>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6DF0BD"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4</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9B964D1"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Kita: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5D7DD1"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B0973C" w14:textId="77777777" w:rsidR="00B55BB8" w:rsidRDefault="00B55BB8">
            <w:pPr>
              <w:shd w:val="clear" w:color="auto" w:fill="D9D9D9"/>
              <w:jc w:val="both"/>
              <w:rPr>
                <w:rFonts w:ascii="Times New Roman" w:hAnsi="Times New Roman" w:cs="Times New Roman"/>
              </w:rPr>
            </w:pPr>
          </w:p>
        </w:tc>
      </w:tr>
      <w:tr w:rsidR="00B55BB8" w14:paraId="669461E3" w14:textId="77777777">
        <w:trPr>
          <w:trHeight w:val="1077"/>
        </w:trPr>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DB529"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5</w:t>
            </w:r>
          </w:p>
        </w:tc>
        <w:tc>
          <w:tcPr>
            <w:tcW w:w="836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013B9A20"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Stebėtojo išvada:</w:t>
            </w:r>
          </w:p>
        </w:tc>
      </w:tr>
      <w:tr w:rsidR="00B55BB8" w14:paraId="2411F429" w14:textId="77777777">
        <w:trPr>
          <w:trHeight w:val="737"/>
        </w:trPr>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7C3E5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6</w:t>
            </w:r>
          </w:p>
        </w:tc>
        <w:tc>
          <w:tcPr>
            <w:tcW w:w="836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6A719FF2"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Stebėtojo rekomendacijos:</w:t>
            </w:r>
          </w:p>
        </w:tc>
      </w:tr>
    </w:tbl>
    <w:p w14:paraId="5FD09C4A" w14:textId="77777777" w:rsidR="00B55BB8" w:rsidRDefault="00FF22DE">
      <w:pPr>
        <w:shd w:val="clear" w:color="auto" w:fill="D9D9D9"/>
        <w:rPr>
          <w:rFonts w:ascii="Times New Roman" w:hAnsi="Times New Roman" w:cs="Times New Roman"/>
        </w:rPr>
      </w:pPr>
      <w:r>
        <w:rPr>
          <w:rFonts w:ascii="Times New Roman" w:hAnsi="Times New Roman" w:cs="Times New Roman"/>
        </w:rPr>
        <w:t>Susipažinimo žyma:</w:t>
      </w:r>
    </w:p>
    <w:tbl>
      <w:tblPr>
        <w:tblW w:w="9628" w:type="dxa"/>
        <w:tblLayout w:type="fixed"/>
        <w:tblLook w:val="04A0" w:firstRow="1" w:lastRow="0" w:firstColumn="1" w:lastColumn="0" w:noHBand="0" w:noVBand="1"/>
      </w:tblPr>
      <w:tblGrid>
        <w:gridCol w:w="9628"/>
      </w:tblGrid>
      <w:tr w:rsidR="00B55BB8" w14:paraId="09B457D6" w14:textId="77777777">
        <w:trPr>
          <w:trHeight w:val="680"/>
        </w:trPr>
        <w:tc>
          <w:tcPr>
            <w:tcW w:w="9628" w:type="dxa"/>
            <w:tcBorders>
              <w:top w:val="single" w:sz="4" w:space="0" w:color="000000"/>
              <w:left w:val="single" w:sz="4" w:space="0" w:color="000000"/>
              <w:bottom w:val="single" w:sz="4" w:space="0" w:color="000000"/>
              <w:right w:val="single" w:sz="4" w:space="0" w:color="000000"/>
            </w:tcBorders>
          </w:tcPr>
          <w:p w14:paraId="6108A317" w14:textId="77777777" w:rsidR="00B55BB8" w:rsidRDefault="00B55BB8">
            <w:pPr>
              <w:shd w:val="clear" w:color="auto" w:fill="D9D9D9"/>
              <w:jc w:val="both"/>
            </w:pPr>
          </w:p>
          <w:p w14:paraId="23658BE3" w14:textId="77777777" w:rsidR="00B55BB8" w:rsidRDefault="00B55BB8">
            <w:pPr>
              <w:shd w:val="clear" w:color="auto" w:fill="D9D9D9"/>
              <w:jc w:val="both"/>
            </w:pPr>
          </w:p>
        </w:tc>
      </w:tr>
    </w:tbl>
    <w:p w14:paraId="669A7472" w14:textId="77777777" w:rsidR="00B55BB8" w:rsidRDefault="00FF22DE">
      <w:r>
        <w:br w:type="page"/>
      </w:r>
    </w:p>
    <w:p w14:paraId="4E723319" w14:textId="77777777" w:rsidR="00B55BB8" w:rsidRDefault="00FF22DE">
      <w:pPr>
        <w:pStyle w:val="NoSpacing"/>
        <w:rPr>
          <w:b/>
          <w:bCs/>
          <w:sz w:val="24"/>
          <w:szCs w:val="24"/>
        </w:rPr>
      </w:pPr>
      <w:r>
        <w:rPr>
          <w:b/>
          <w:bCs/>
          <w:sz w:val="24"/>
          <w:szCs w:val="24"/>
        </w:rPr>
        <w:lastRenderedPageBreak/>
        <w:t>PRIEDAI</w:t>
      </w:r>
      <w:bookmarkStart w:id="91" w:name="_MON_1805354319"/>
    </w:p>
    <w:bookmarkEnd w:id="91"/>
    <w:p w14:paraId="0E1F1F53" w14:textId="34F6767D" w:rsidR="00B55BB8" w:rsidRDefault="00C001A4">
      <w:pPr>
        <w:pStyle w:val="NoSpacing"/>
        <w:spacing w:before="240"/>
      </w:pPr>
      <w:r>
        <w:t>Žemiau pateiktus priedus galima atidaryti tik parsisiuntus ir išsaugojus šią bylą Jūsų kompiuteryje.</w:t>
      </w:r>
    </w:p>
    <w:p w14:paraId="6BD9B7A0" w14:textId="1F480C27" w:rsidR="006A74BA" w:rsidRDefault="006A74BA" w:rsidP="006A74BA">
      <w:pPr>
        <w:pStyle w:val="NoSpacing"/>
        <w:spacing w:before="240"/>
        <w:rPr>
          <w:sz w:val="24"/>
          <w:szCs w:val="24"/>
        </w:rPr>
      </w:pPr>
      <w:r>
        <w:rPr>
          <w:sz w:val="24"/>
          <w:szCs w:val="24"/>
        </w:rPr>
        <w:t>PRIEDAS 1</w:t>
      </w:r>
    </w:p>
    <w:p w14:paraId="3EF18589" w14:textId="185E65EE" w:rsidR="00F36949" w:rsidRDefault="00F36949" w:rsidP="003E5C9A">
      <w:pPr>
        <w:pStyle w:val="NoSpacing"/>
        <w:spacing w:before="240"/>
        <w:rPr>
          <w:sz w:val="24"/>
          <w:szCs w:val="24"/>
        </w:rPr>
      </w:pPr>
    </w:p>
    <w:p w14:paraId="7879112E" w14:textId="1A83559B" w:rsidR="006A74BA" w:rsidRDefault="006A74BA" w:rsidP="003E5C9A">
      <w:pPr>
        <w:pStyle w:val="NoSpacing"/>
        <w:spacing w:before="240"/>
        <w:rPr>
          <w:sz w:val="24"/>
          <w:szCs w:val="24"/>
        </w:rPr>
      </w:pPr>
      <w:r w:rsidRPr="00AA1475">
        <w:rPr>
          <w:noProof/>
          <w:sz w:val="24"/>
          <w:szCs w:val="24"/>
          <w:lang w:eastAsia="lt-LT"/>
        </w:rPr>
        <w:drawing>
          <wp:inline distT="0" distB="0" distL="0" distR="0" wp14:anchorId="3B77EE68" wp14:editId="0D9B0078">
            <wp:extent cx="5116679" cy="7086600"/>
            <wp:effectExtent l="0" t="0" r="8255" b="0"/>
            <wp:docPr id="1839551488"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5881" cy="7099345"/>
                    </a:xfrm>
                    <a:prstGeom prst="rect">
                      <a:avLst/>
                    </a:prstGeom>
                    <a:noFill/>
                    <a:ln>
                      <a:noFill/>
                    </a:ln>
                  </pic:spPr>
                </pic:pic>
              </a:graphicData>
            </a:graphic>
          </wp:inline>
        </w:drawing>
      </w:r>
    </w:p>
    <w:p w14:paraId="3DFDF15F" w14:textId="77777777" w:rsidR="006A74BA" w:rsidRDefault="006A74BA" w:rsidP="003E5C9A">
      <w:pPr>
        <w:pStyle w:val="NoSpacing"/>
        <w:spacing w:before="240"/>
        <w:rPr>
          <w:sz w:val="24"/>
          <w:szCs w:val="24"/>
        </w:rPr>
      </w:pPr>
    </w:p>
    <w:p w14:paraId="41EA223A" w14:textId="5FB92F63" w:rsidR="00F36949" w:rsidRDefault="00F36949" w:rsidP="00F36949">
      <w:pPr>
        <w:pStyle w:val="NoSpacing"/>
        <w:spacing w:before="240"/>
        <w:rPr>
          <w:sz w:val="24"/>
          <w:szCs w:val="24"/>
        </w:rPr>
      </w:pPr>
      <w:r>
        <w:rPr>
          <w:sz w:val="24"/>
          <w:szCs w:val="24"/>
        </w:rPr>
        <w:lastRenderedPageBreak/>
        <w:t>PRIEDAS 2</w:t>
      </w:r>
    </w:p>
    <w:p w14:paraId="3DD36A8A" w14:textId="5B9E8570" w:rsidR="00F36949" w:rsidRDefault="00F36949" w:rsidP="003E5C9A">
      <w:pPr>
        <w:pStyle w:val="NoSpacing"/>
        <w:spacing w:before="240"/>
        <w:rPr>
          <w:sz w:val="24"/>
          <w:szCs w:val="24"/>
        </w:rPr>
      </w:pPr>
    </w:p>
    <w:bookmarkStart w:id="92" w:name="_MON_1840949507"/>
    <w:bookmarkEnd w:id="92"/>
    <w:p w14:paraId="6B71FACB" w14:textId="572E8800" w:rsidR="00F36949" w:rsidRDefault="00F36949" w:rsidP="003E5C9A">
      <w:pPr>
        <w:pStyle w:val="NoSpacing"/>
        <w:spacing w:before="240"/>
        <w:rPr>
          <w:sz w:val="24"/>
          <w:szCs w:val="24"/>
        </w:rPr>
      </w:pPr>
      <w:r>
        <w:rPr>
          <w:sz w:val="24"/>
          <w:szCs w:val="24"/>
        </w:rPr>
        <w:object w:dxaOrig="1540" w:dyaOrig="996" w14:anchorId="2F244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6" o:title=""/>
          </v:shape>
          <o:OLEObject Type="Embed" ProgID="Word.Document.12" ShapeID="_x0000_i1025" DrawAspect="Icon" ObjectID="_1840955026" r:id="rId47">
            <o:FieldCodes>\s</o:FieldCodes>
          </o:OLEObject>
        </w:object>
      </w:r>
    </w:p>
    <w:p w14:paraId="1F5CD66B" w14:textId="77777777" w:rsidR="00F36949" w:rsidRDefault="00F36949" w:rsidP="003E5C9A">
      <w:pPr>
        <w:pStyle w:val="NoSpacing"/>
        <w:spacing w:before="240"/>
        <w:rPr>
          <w:sz w:val="24"/>
          <w:szCs w:val="24"/>
        </w:rPr>
      </w:pPr>
    </w:p>
    <w:p w14:paraId="4EF25311" w14:textId="14C0AE75" w:rsidR="004E41D3" w:rsidRDefault="004E41D3" w:rsidP="003E5C9A">
      <w:pPr>
        <w:pStyle w:val="NoSpacing"/>
        <w:spacing w:before="240"/>
        <w:rPr>
          <w:sz w:val="24"/>
          <w:szCs w:val="24"/>
        </w:rPr>
      </w:pPr>
      <w:r w:rsidRPr="003E0611">
        <w:rPr>
          <w:sz w:val="24"/>
          <w:szCs w:val="24"/>
        </w:rPr>
        <w:t>PRIEDAS 3</w:t>
      </w:r>
    </w:p>
    <w:p w14:paraId="23387FEC" w14:textId="77777777" w:rsidR="004E41D3" w:rsidRPr="003E0611" w:rsidRDefault="004E41D3" w:rsidP="004E41D3">
      <w:pPr>
        <w:pStyle w:val="NoSpacing"/>
        <w:spacing w:before="240"/>
        <w:jc w:val="right"/>
        <w:rPr>
          <w:sz w:val="24"/>
          <w:szCs w:val="24"/>
        </w:rPr>
      </w:pPr>
    </w:p>
    <w:p w14:paraId="54D7AA83" w14:textId="190AF059" w:rsidR="004E41D3" w:rsidRDefault="004E41D3">
      <w:pPr>
        <w:pStyle w:val="NoSpacing"/>
        <w:spacing w:before="240"/>
      </w:pPr>
      <w:r>
        <w:object w:dxaOrig="1545" w:dyaOrig="990" w14:anchorId="68F5ABC4">
          <v:shape id="ole_rId44" o:spid="_x0000_i1026" type="#_x0000_t75" style="width:77.25pt;height:49.5pt;visibility:visible;mso-wrap-distance-right:0" o:ole="">
            <v:imagedata r:id="rId48" o:title=""/>
          </v:shape>
          <o:OLEObject Type="Embed" ProgID="Word.Document.12" ShapeID="ole_rId44" DrawAspect="Icon" ObjectID="_1840955027" r:id="rId49"/>
        </w:object>
      </w:r>
      <w:bookmarkStart w:id="93" w:name="_MON_1836502671"/>
      <w:bookmarkEnd w:id="93"/>
      <w:r>
        <w:object w:dxaOrig="1545" w:dyaOrig="990" w14:anchorId="5BEFD70B">
          <v:shape id="ole_rId46" o:spid="_x0000_i1027" type="#_x0000_t75" style="width:77.25pt;height:49.5pt;visibility:visible;mso-wrap-distance-right:0" o:ole="">
            <v:imagedata r:id="rId50" o:title=""/>
          </v:shape>
          <o:OLEObject Type="Embed" ProgID="Word.Document.12" ShapeID="ole_rId46" DrawAspect="Icon" ObjectID="_1840955028" r:id="rId51"/>
        </w:object>
      </w:r>
      <w:r>
        <w:object w:dxaOrig="1545" w:dyaOrig="990" w14:anchorId="547CA523">
          <v:shape id="ole_rId48" o:spid="_x0000_i1028" type="#_x0000_t75" style="width:77.25pt;height:49.5pt;visibility:visible;mso-wrap-distance-right:0" o:ole="">
            <v:imagedata r:id="rId52" o:title=""/>
          </v:shape>
          <o:OLEObject Type="Embed" ProgID="Word.Document.12" ShapeID="ole_rId48" DrawAspect="Icon" ObjectID="_1840955029" r:id="rId53"/>
        </w:object>
      </w:r>
      <w:r>
        <w:object w:dxaOrig="1545" w:dyaOrig="990" w14:anchorId="7F05B558">
          <v:shape id="ole_rId50" o:spid="_x0000_i1029" type="#_x0000_t75" style="width:77.25pt;height:49.5pt;visibility:visible;mso-wrap-distance-right:0" o:ole="">
            <v:imagedata r:id="rId54" o:title=""/>
          </v:shape>
          <o:OLEObject Type="Embed" ProgID="Word.Document.12" ShapeID="ole_rId50" DrawAspect="Icon" ObjectID="_1840955030" r:id="rId55"/>
        </w:object>
      </w:r>
    </w:p>
    <w:p w14:paraId="3D994F0D" w14:textId="434A7B40" w:rsidR="004E41D3" w:rsidRDefault="004E41D3">
      <w:pPr>
        <w:pStyle w:val="NoSpacing"/>
        <w:spacing w:before="240"/>
      </w:pPr>
    </w:p>
    <w:p w14:paraId="069A81F5" w14:textId="77777777" w:rsidR="004E41D3" w:rsidRDefault="004E41D3" w:rsidP="003E5C9A">
      <w:pPr>
        <w:rPr>
          <w:rFonts w:ascii="Times New Roman" w:hAnsi="Times New Roman" w:cs="Times New Roman"/>
        </w:rPr>
      </w:pPr>
      <w:r>
        <w:rPr>
          <w:rFonts w:ascii="Times New Roman" w:hAnsi="Times New Roman" w:cs="Times New Roman"/>
        </w:rPr>
        <w:t>PRIEDAS 4</w:t>
      </w:r>
    </w:p>
    <w:p w14:paraId="29098B1B" w14:textId="5594292F" w:rsidR="004E41D3" w:rsidRDefault="004E41D3">
      <w:pPr>
        <w:pStyle w:val="NoSpacing"/>
        <w:spacing w:before="240"/>
      </w:pPr>
    </w:p>
    <w:p w14:paraId="2FFCD18F" w14:textId="3344C001" w:rsidR="004E41D3" w:rsidRDefault="004E41D3">
      <w:pPr>
        <w:pStyle w:val="NoSpacing"/>
        <w:spacing w:before="240"/>
      </w:pPr>
      <w:r>
        <w:object w:dxaOrig="1545" w:dyaOrig="990" w14:anchorId="4993DEA9">
          <v:shape id="ole_rId52" o:spid="_x0000_i1030" type="#_x0000_t75" style="width:77.25pt;height:49.5pt;visibility:visible;mso-wrap-distance-right:0" o:ole="">
            <v:imagedata r:id="rId56" o:title=""/>
          </v:shape>
          <o:OLEObject Type="Embed" ProgID="Word.Document.12" ShapeID="ole_rId52" DrawAspect="Icon" ObjectID="_1840955031" r:id="rId57"/>
        </w:object>
      </w:r>
      <w:r w:rsidR="00786293">
        <w:object w:dxaOrig="1596" w:dyaOrig="1033" w14:anchorId="6F79F54B">
          <v:shape id="ole_rId54" o:spid="_x0000_i1031" type="#_x0000_t75" style="width:77.25pt;height:49.5pt;visibility:visible;mso-wrap-distance-right:0" o:ole="">
            <v:imagedata r:id="rId58" o:title=""/>
          </v:shape>
          <o:OLEObject Type="Embed" ProgID="Word.Document.12" ShapeID="ole_rId54" DrawAspect="Icon" ObjectID="_1840955032" r:id="rId59"/>
        </w:object>
      </w:r>
      <w:bookmarkStart w:id="94" w:name="_MON_1840910392"/>
      <w:bookmarkEnd w:id="94"/>
      <w:r w:rsidR="00786293">
        <w:object w:dxaOrig="1540" w:dyaOrig="996" w14:anchorId="3C2D5C8F">
          <v:shape id="_x0000_i1032" type="#_x0000_t75" style="width:77.25pt;height:49.5pt" o:ole="">
            <v:imagedata r:id="rId60" o:title=""/>
          </v:shape>
          <o:OLEObject Type="Embed" ProgID="Word.Document.12" ShapeID="_x0000_i1032" DrawAspect="Icon" ObjectID="_1840955033" r:id="rId61">
            <o:FieldCodes>\s</o:FieldCodes>
          </o:OLEObject>
        </w:object>
      </w:r>
    </w:p>
    <w:p w14:paraId="13A725CF" w14:textId="07F07086" w:rsidR="004E41D3" w:rsidRDefault="004E41D3">
      <w:pPr>
        <w:pStyle w:val="NoSpacing"/>
        <w:spacing w:before="240"/>
      </w:pPr>
    </w:p>
    <w:p w14:paraId="014F91C0" w14:textId="77777777" w:rsidR="00E527C0" w:rsidRDefault="00E527C0" w:rsidP="003E5C9A">
      <w:pPr>
        <w:rPr>
          <w:rFonts w:ascii="Times New Roman" w:hAnsi="Times New Roman" w:cs="Times New Roman"/>
        </w:rPr>
      </w:pPr>
      <w:r>
        <w:rPr>
          <w:rFonts w:ascii="Times New Roman" w:hAnsi="Times New Roman" w:cs="Times New Roman"/>
        </w:rPr>
        <w:t>PRIEDAS 5</w:t>
      </w:r>
    </w:p>
    <w:p w14:paraId="29A44734" w14:textId="547C004E" w:rsidR="004E41D3" w:rsidRDefault="004E41D3">
      <w:pPr>
        <w:pStyle w:val="NoSpacing"/>
        <w:spacing w:before="240"/>
      </w:pPr>
    </w:p>
    <w:p w14:paraId="342496FD" w14:textId="655D661C" w:rsidR="00E527C0" w:rsidRDefault="00E527C0">
      <w:pPr>
        <w:pStyle w:val="NoSpacing"/>
        <w:spacing w:before="240"/>
      </w:pPr>
      <w:r>
        <w:object w:dxaOrig="1545" w:dyaOrig="990" w14:anchorId="4B1E52DB">
          <v:shape id="ole_rId56" o:spid="_x0000_i1033" type="#_x0000_t75" style="width:77.25pt;height:49.5pt;visibility:visible;mso-wrap-distance-right:0" o:ole="">
            <v:imagedata r:id="rId62" o:title=""/>
          </v:shape>
          <o:OLEObject Type="Embed" ProgID="Word.Document.12" ShapeID="ole_rId56" DrawAspect="Icon" ObjectID="_1840955034" r:id="rId63"/>
        </w:object>
      </w:r>
    </w:p>
    <w:p w14:paraId="0645F7F7" w14:textId="5A354973" w:rsidR="004E41D3" w:rsidRDefault="004E41D3">
      <w:pPr>
        <w:pStyle w:val="NoSpacing"/>
        <w:spacing w:before="240"/>
      </w:pPr>
    </w:p>
    <w:p w14:paraId="53770EB5" w14:textId="77777777" w:rsidR="00623C7A" w:rsidRDefault="00623C7A" w:rsidP="003E5C9A">
      <w:pPr>
        <w:rPr>
          <w:rFonts w:ascii="Times New Roman" w:hAnsi="Times New Roman" w:cs="Times New Roman"/>
        </w:rPr>
      </w:pPr>
      <w:r>
        <w:rPr>
          <w:rFonts w:ascii="Times New Roman" w:hAnsi="Times New Roman" w:cs="Times New Roman"/>
        </w:rPr>
        <w:t>PRIEDAS 6</w:t>
      </w:r>
    </w:p>
    <w:p w14:paraId="494FB67D" w14:textId="5CA48800" w:rsidR="00E527C0" w:rsidRDefault="00623C7A">
      <w:pPr>
        <w:pStyle w:val="NoSpacing"/>
        <w:spacing w:before="240"/>
      </w:pPr>
      <w:r>
        <w:object w:dxaOrig="1545" w:dyaOrig="990" w14:anchorId="2B8271DC">
          <v:shape id="ole_rId64" o:spid="_x0000_i1034" type="#_x0000_t75" style="width:77.25pt;height:49.5pt;visibility:visible;mso-wrap-distance-right:0" o:ole="">
            <v:imagedata r:id="rId64" o:title=""/>
          </v:shape>
          <o:OLEObject Type="Embed" ProgID="Word.Document.12" ShapeID="ole_rId64" DrawAspect="Icon" ObjectID="_1840955035" r:id="rId65"/>
        </w:object>
      </w:r>
      <w:r w:rsidR="008C1250">
        <w:object w:dxaOrig="1545" w:dyaOrig="990" w14:anchorId="602CF147">
          <v:shape id="ole_rId60" o:spid="_x0000_i1035" type="#_x0000_t75" style="width:77.25pt;height:49.5pt;visibility:visible;mso-wrap-distance-right:0" o:ole="">
            <v:imagedata r:id="rId66" o:title=""/>
          </v:shape>
          <o:OLEObject Type="Embed" ProgID="Word.Document.12" ShapeID="ole_rId60" DrawAspect="Icon" ObjectID="_1840955036" r:id="rId67"/>
        </w:object>
      </w:r>
      <w:r w:rsidR="008C1250">
        <w:object w:dxaOrig="1545" w:dyaOrig="990" w14:anchorId="40235012">
          <v:shape id="ole_rId62" o:spid="_x0000_i1036" type="#_x0000_t75" style="width:77.25pt;height:49.5pt;visibility:visible;mso-wrap-distance-right:0" o:ole="">
            <v:imagedata r:id="rId68" o:title=""/>
          </v:shape>
          <o:OLEObject Type="Embed" ProgID="Word.Document.12" ShapeID="ole_rId62" DrawAspect="Icon" ObjectID="_1840955037" r:id="rId69"/>
        </w:object>
      </w:r>
      <w:r w:rsidR="008C1250">
        <w:object w:dxaOrig="1545" w:dyaOrig="990" w14:anchorId="23923299">
          <v:shape id="ole_rId66" o:spid="_x0000_i1037" type="#_x0000_t75" style="width:77.25pt;height:49.5pt;visibility:visible;mso-wrap-distance-right:0" o:ole="">
            <v:imagedata r:id="rId70" o:title=""/>
          </v:shape>
          <o:OLEObject Type="Embed" ProgID="Word.Document.12" ShapeID="ole_rId66" DrawAspect="Icon" ObjectID="_1840955038" r:id="rId71"/>
        </w:object>
      </w:r>
      <w:r w:rsidR="008C1250">
        <w:object w:dxaOrig="1545" w:dyaOrig="990" w14:anchorId="6CC5002C">
          <v:shape id="ole_rId58" o:spid="_x0000_i1038" type="#_x0000_t75" style="width:77.25pt;height:49.5pt;visibility:visible;mso-wrap-distance-right:0" o:ole="">
            <v:imagedata r:id="rId72" o:title=""/>
          </v:shape>
          <o:OLEObject Type="Embed" ProgID="Word.Document.12" ShapeID="ole_rId58" DrawAspect="Icon" ObjectID="_1840955039" r:id="rId73"/>
        </w:object>
      </w:r>
    </w:p>
    <w:p w14:paraId="49BD2B64" w14:textId="1525087D" w:rsidR="00623C7A" w:rsidRDefault="00623C7A">
      <w:pPr>
        <w:pStyle w:val="NoSpacing"/>
        <w:spacing w:before="240"/>
      </w:pPr>
    </w:p>
    <w:p w14:paraId="669B60B9" w14:textId="47276BFB" w:rsidR="00623C7A" w:rsidRDefault="0017142C">
      <w:pPr>
        <w:pStyle w:val="NoSpacing"/>
        <w:spacing w:before="240"/>
        <w:rPr>
          <w:sz w:val="24"/>
          <w:szCs w:val="24"/>
        </w:rPr>
      </w:pPr>
      <w:r>
        <w:rPr>
          <w:sz w:val="24"/>
          <w:szCs w:val="24"/>
        </w:rPr>
        <w:t>PRIEDAS 7</w:t>
      </w:r>
    </w:p>
    <w:p w14:paraId="4E66483C" w14:textId="77777777" w:rsidR="0017142C" w:rsidRDefault="0017142C">
      <w:pPr>
        <w:pStyle w:val="NoSpacing"/>
        <w:spacing w:before="240"/>
      </w:pPr>
    </w:p>
    <w:bookmarkStart w:id="95" w:name="_MON_1840912670"/>
    <w:bookmarkEnd w:id="95"/>
    <w:p w14:paraId="7D7C3E95" w14:textId="310B5AB8" w:rsidR="00E527C0" w:rsidRDefault="0017142C">
      <w:pPr>
        <w:pStyle w:val="NoSpacing"/>
        <w:spacing w:before="240"/>
      </w:pPr>
      <w:r>
        <w:object w:dxaOrig="1540" w:dyaOrig="996" w14:anchorId="276E0D28">
          <v:shape id="_x0000_i1039" type="#_x0000_t75" style="width:77.25pt;height:49.5pt" o:ole="">
            <v:imagedata r:id="rId74" o:title=""/>
          </v:shape>
          <o:OLEObject Type="Embed" ProgID="Word.Document.12" ShapeID="_x0000_i1039" DrawAspect="Icon" ObjectID="_1840955040" r:id="rId75">
            <o:FieldCodes>\s</o:FieldCodes>
          </o:OLEObject>
        </w:object>
      </w:r>
      <w:r w:rsidR="008C1250">
        <w:object w:dxaOrig="1545" w:dyaOrig="990" w14:anchorId="39C40BF4">
          <v:shape id="ole_rId68" o:spid="_x0000_i1040" type="#_x0000_t75" style="width:77.25pt;height:49.5pt;visibility:visible;mso-wrap-distance-right:0" o:ole="">
            <v:imagedata r:id="rId76" o:title=""/>
          </v:shape>
          <o:OLEObject Type="Embed" ProgID="Word.Document.12" ShapeID="ole_rId68" DrawAspect="Icon" ObjectID="_1840955041" r:id="rId77"/>
        </w:object>
      </w:r>
    </w:p>
    <w:p w14:paraId="4C92EB1D" w14:textId="50E5BD39" w:rsidR="00E527C0" w:rsidRDefault="00E527C0">
      <w:pPr>
        <w:pStyle w:val="NoSpacing"/>
        <w:spacing w:before="240"/>
      </w:pPr>
    </w:p>
    <w:p w14:paraId="1CB8DD96" w14:textId="77777777" w:rsidR="004E3D18" w:rsidRDefault="004E3D18" w:rsidP="003E5C9A">
      <w:pPr>
        <w:rPr>
          <w:rFonts w:ascii="Times New Roman" w:hAnsi="Times New Roman" w:cs="Times New Roman"/>
        </w:rPr>
      </w:pPr>
      <w:r>
        <w:rPr>
          <w:rFonts w:ascii="Times New Roman" w:hAnsi="Times New Roman" w:cs="Times New Roman"/>
        </w:rPr>
        <w:t>PRIEDAS 8</w:t>
      </w:r>
    </w:p>
    <w:p w14:paraId="18D46D1F" w14:textId="367C4F74" w:rsidR="00EA4C74" w:rsidRDefault="007F45A1">
      <w:r>
        <w:pict w14:anchorId="785A8A51">
          <v:shape id="_x0000_tole_rId44" o:spid="_x0000_s1055" type="#_x0000_t75" style="position:absolute;margin-left:0;margin-top:0;width:50pt;height:50pt;z-index:251652096;visibility:hidden">
            <o:lock v:ext="edit" selection="t"/>
          </v:shape>
        </w:pict>
      </w:r>
      <w:r>
        <w:pict w14:anchorId="77C22DA7">
          <v:shape id="_x0000_tole_rId46" o:spid="_x0000_s1053" type="#_x0000_t75" style="position:absolute;margin-left:0;margin-top:0;width:50pt;height:50pt;z-index:251653120;visibility:hidden;mso-position-horizontal-relative:text;mso-position-vertical-relative:text">
            <o:lock v:ext="edit" selection="t"/>
          </v:shape>
        </w:pict>
      </w:r>
      <w:r>
        <w:pict w14:anchorId="0F240748">
          <v:shape id="_x0000_tole_rId48" o:spid="_x0000_s1051" type="#_x0000_t75" style="position:absolute;margin-left:0;margin-top:0;width:50pt;height:50pt;z-index:251654144;visibility:hidden;mso-position-horizontal-relative:text;mso-position-vertical-relative:text">
            <o:lock v:ext="edit" selection="t"/>
          </v:shape>
        </w:pict>
      </w:r>
      <w:r>
        <w:pict w14:anchorId="255C78C4">
          <v:shape id="_x0000_tole_rId50" o:spid="_x0000_s1049" type="#_x0000_t75" style="position:absolute;margin-left:0;margin-top:0;width:50pt;height:50pt;z-index:251655168;visibility:hidden;mso-position-horizontal-relative:text;mso-position-vertical-relative:text">
            <o:lock v:ext="edit" selection="t"/>
          </v:shape>
        </w:pict>
      </w:r>
      <w:r>
        <w:pict w14:anchorId="5D7282AC">
          <v:shape id="_x0000_tole_rId52" o:spid="_x0000_s1047" type="#_x0000_t75" style="position:absolute;margin-left:0;margin-top:0;width:50pt;height:50pt;z-index:251656192;visibility:hidden;mso-position-horizontal-relative:text;mso-position-vertical-relative:text">
            <o:lock v:ext="edit" selection="t"/>
          </v:shape>
        </w:pict>
      </w:r>
      <w:r>
        <w:pict w14:anchorId="1A3F39C7">
          <v:shape id="_x0000_tole_rId54" o:spid="_x0000_s1045" type="#_x0000_t75" style="position:absolute;margin-left:0;margin-top:0;width:50pt;height:50pt;z-index:251657216;visibility:hidden">
            <o:lock v:ext="edit" selection="t"/>
          </v:shape>
        </w:pict>
      </w:r>
      <w:r>
        <w:pict w14:anchorId="18ABEDE6">
          <v:shape id="_x0000_tole_rId56" o:spid="_x0000_s1043" type="#_x0000_t75" style="position:absolute;margin-left:0;margin-top:0;width:50pt;height:50pt;z-index:251658240;visibility:hidden;mso-position-horizontal-relative:text;mso-position-vertical-relative:text">
            <o:lock v:ext="edit" selection="t"/>
          </v:shape>
        </w:pict>
      </w:r>
      <w:r>
        <w:pict w14:anchorId="1AB40227">
          <v:shape id="_x0000_tole_rId58" o:spid="_x0000_s1041" type="#_x0000_t75" style="position:absolute;margin-left:0;margin-top:0;width:50pt;height:50pt;z-index:251659264;visibility:hidden;mso-position-horizontal-relative:text;mso-position-vertical-relative:text">
            <o:lock v:ext="edit" selection="t"/>
          </v:shape>
        </w:pict>
      </w:r>
      <w:r>
        <w:pict w14:anchorId="0BF7A0C1">
          <v:shape id="_x0000_tole_rId60" o:spid="_x0000_s1039" type="#_x0000_t75" style="position:absolute;margin-left:0;margin-top:0;width:50pt;height:50pt;z-index:251660288;visibility:hidden;mso-position-horizontal-relative:text;mso-position-vertical-relative:text">
            <o:lock v:ext="edit" selection="t"/>
          </v:shape>
        </w:pict>
      </w:r>
      <w:r>
        <w:pict w14:anchorId="3FDB7956">
          <v:shape id="_x0000_tole_rId62" o:spid="_x0000_s1037" type="#_x0000_t75" style="position:absolute;margin-left:0;margin-top:0;width:50pt;height:50pt;z-index:251661312;visibility:hidden;mso-position-horizontal-relative:text;mso-position-vertical-relative:text">
            <o:lock v:ext="edit" selection="t"/>
          </v:shape>
        </w:pict>
      </w:r>
      <w:r>
        <w:pict w14:anchorId="35A63DC1">
          <v:shape id="_x0000_tole_rId64" o:spid="_x0000_s1035" type="#_x0000_t75" style="position:absolute;margin-left:0;margin-top:0;width:50pt;height:50pt;z-index:251662336;visibility:hidden;mso-position-horizontal-relative:text;mso-position-vertical-relative:text">
            <o:lock v:ext="edit" selection="t"/>
          </v:shape>
        </w:pict>
      </w:r>
      <w:r>
        <w:pict w14:anchorId="07FD3168">
          <v:shape id="_x0000_tole_rId66" o:spid="_x0000_s1033" type="#_x0000_t75" style="position:absolute;margin-left:0;margin-top:0;width:50pt;height:50pt;z-index:251663360;visibility:hidden;mso-position-horizontal-relative:text;mso-position-vertical-relative:text">
            <o:lock v:ext="edit" selection="t"/>
          </v:shape>
        </w:pict>
      </w:r>
    </w:p>
    <w:p w14:paraId="2C9FF09D" w14:textId="77777777" w:rsidR="00EA4C74" w:rsidRDefault="00EA4C74"/>
    <w:p w14:paraId="0C0E976C" w14:textId="29F9F610" w:rsidR="00B55BB8" w:rsidRDefault="007F45A1">
      <w:r>
        <w:pict w14:anchorId="682EBF07">
          <v:shape id="_x0000_tole_rId68" o:spid="_x0000_s1031" type="#_x0000_t75" style="position:absolute;margin-left:0;margin-top:0;width:50pt;height:50pt;z-index:251664384;visibility:hidden;mso-position-horizontal-relative:text;mso-position-vertical-relative:text">
            <o:lock v:ext="edit" selection="t"/>
          </v:shape>
        </w:pict>
      </w:r>
      <w:r>
        <w:pict w14:anchorId="528CA90C">
          <v:shape id="_x0000_tole_rId70" o:spid="_x0000_s1029" type="#_x0000_t75" style="position:absolute;margin-left:0;margin-top:0;width:50pt;height:50pt;z-index:251665408;visibility:hidden;mso-position-horizontal-relative:text;mso-position-vertical-relative:text">
            <o:lock v:ext="edit" selection="t"/>
          </v:shape>
        </w:pict>
      </w:r>
      <w:r w:rsidR="00FF22DE">
        <w:object w:dxaOrig="1545" w:dyaOrig="990" w14:anchorId="793E001B">
          <v:shape id="ole_rId70" o:spid="_x0000_i1041" type="#_x0000_t75" style="width:77.25pt;height:49.5pt;visibility:visible;mso-wrap-distance-right:0" o:ole="">
            <v:imagedata r:id="rId78" o:title=""/>
          </v:shape>
          <o:OLEObject Type="Embed" ProgID="Word.Document.12" ShapeID="ole_rId70" DrawAspect="Icon" ObjectID="_1840955042" r:id="rId79"/>
        </w:object>
      </w:r>
      <w:r>
        <w:pict w14:anchorId="5A970857">
          <v:shape id="_x0000_tole_rId72" o:spid="_x0000_s1027" type="#_x0000_t75" style="position:absolute;margin-left:0;margin-top:0;width:50pt;height:50pt;z-index:251666432;visibility:hidden;mso-position-horizontal-relative:text;mso-position-vertical-relative:text">
            <o:lock v:ext="edit" selection="t"/>
          </v:shape>
        </w:pict>
      </w:r>
      <w:r w:rsidR="00FF22DE">
        <w:object w:dxaOrig="1545" w:dyaOrig="990" w14:anchorId="6F27C73F">
          <v:shape id="ole_rId72" o:spid="_x0000_i1042" type="#_x0000_t75" style="width:77.25pt;height:49.5pt;visibility:visible;mso-wrap-distance-right:0" o:ole="">
            <v:imagedata r:id="rId80" o:title=""/>
          </v:shape>
          <o:OLEObject Type="Embed" ProgID="Word.Document.12" ShapeID="ole_rId72" DrawAspect="Icon" ObjectID="_1840955043" r:id="rId81"/>
        </w:object>
      </w:r>
      <w:bookmarkStart w:id="96" w:name="_MON_1840916509"/>
      <w:bookmarkEnd w:id="96"/>
      <w:r w:rsidR="008C1250">
        <w:object w:dxaOrig="1540" w:dyaOrig="996" w14:anchorId="1EFCA383">
          <v:shape id="_x0000_i1043" type="#_x0000_t75" style="width:77.25pt;height:49.5pt" o:ole="">
            <v:imagedata r:id="rId82" o:title=""/>
          </v:shape>
          <o:OLEObject Type="Embed" ProgID="Word.Document.12" ShapeID="_x0000_i1043" DrawAspect="Icon" ObjectID="_1840955044" r:id="rId83">
            <o:FieldCodes>\s</o:FieldCodes>
          </o:OLEObject>
        </w:object>
      </w:r>
      <w:bookmarkStart w:id="97" w:name="_MON_1840916597"/>
      <w:bookmarkEnd w:id="97"/>
      <w:r w:rsidR="00EE65E9">
        <w:object w:dxaOrig="1540" w:dyaOrig="996" w14:anchorId="3FE575B7">
          <v:shape id="_x0000_i1044" type="#_x0000_t75" style="width:77.25pt;height:49.5pt" o:ole="">
            <v:imagedata r:id="rId84" o:title=""/>
          </v:shape>
          <o:OLEObject Type="Embed" ProgID="Word.Document.12" ShapeID="_x0000_i1044" DrawAspect="Icon" ObjectID="_1840955045" r:id="rId85">
            <o:FieldCodes>\s</o:FieldCodes>
          </o:OLEObject>
        </w:object>
      </w:r>
      <w:bookmarkStart w:id="98" w:name="_MON_1840916683"/>
      <w:bookmarkEnd w:id="98"/>
      <w:r w:rsidR="00FE415A">
        <w:object w:dxaOrig="1540" w:dyaOrig="996" w14:anchorId="21EDDC21">
          <v:shape id="_x0000_i1045" type="#_x0000_t75" style="width:77.25pt;height:49.5pt" o:ole="">
            <v:imagedata r:id="rId86" o:title=""/>
          </v:shape>
          <o:OLEObject Type="Embed" ProgID="Word.Document.12" ShapeID="_x0000_i1045" DrawAspect="Icon" ObjectID="_1840955046" r:id="rId87">
            <o:FieldCodes>\s</o:FieldCodes>
          </o:OLEObject>
        </w:object>
      </w:r>
      <w:bookmarkStart w:id="99" w:name="_MON_1840916744"/>
      <w:bookmarkEnd w:id="99"/>
      <w:r w:rsidR="00FE415A">
        <w:object w:dxaOrig="1540" w:dyaOrig="996" w14:anchorId="5E0330F6">
          <v:shape id="_x0000_i1046" type="#_x0000_t75" style="width:77.25pt;height:49.5pt" o:ole="">
            <v:imagedata r:id="rId88" o:title=""/>
          </v:shape>
          <o:OLEObject Type="Embed" ProgID="Word.Document.12" ShapeID="_x0000_i1046" DrawAspect="Icon" ObjectID="_1840955047" r:id="rId89">
            <o:FieldCodes>\s</o:FieldCodes>
          </o:OLEObject>
        </w:object>
      </w:r>
      <w:bookmarkStart w:id="100" w:name="_MON_1840916856"/>
      <w:bookmarkEnd w:id="100"/>
      <w:r w:rsidR="009A6E7D">
        <w:object w:dxaOrig="1540" w:dyaOrig="996" w14:anchorId="51ED7FA2">
          <v:shape id="_x0000_i1047" type="#_x0000_t75" style="width:77.25pt;height:49.5pt" o:ole="">
            <v:imagedata r:id="rId90" o:title=""/>
          </v:shape>
          <o:OLEObject Type="Embed" ProgID="Word.Document.12" ShapeID="_x0000_i1047" DrawAspect="Icon" ObjectID="_1840955048" r:id="rId91">
            <o:FieldCodes>\s</o:FieldCodes>
          </o:OLEObject>
        </w:object>
      </w:r>
      <w:bookmarkStart w:id="101" w:name="_MON_1840917112"/>
      <w:bookmarkEnd w:id="101"/>
      <w:r w:rsidR="00110804">
        <w:object w:dxaOrig="1540" w:dyaOrig="996" w14:anchorId="42D3FDE0">
          <v:shape id="_x0000_i1048" type="#_x0000_t75" style="width:77.25pt;height:49.5pt" o:ole="">
            <v:imagedata r:id="rId92" o:title=""/>
          </v:shape>
          <o:OLEObject Type="Embed" ProgID="Word.Document.12" ShapeID="_x0000_i1048" DrawAspect="Icon" ObjectID="_1840955049" r:id="rId93">
            <o:FieldCodes>\s</o:FieldCodes>
          </o:OLEObject>
        </w:object>
      </w:r>
      <w:bookmarkStart w:id="102" w:name="_MON_1840917129"/>
      <w:bookmarkEnd w:id="102"/>
      <w:r w:rsidR="00110804">
        <w:object w:dxaOrig="1540" w:dyaOrig="996" w14:anchorId="7561975B">
          <v:shape id="_x0000_i1049" type="#_x0000_t75" style="width:77.25pt;height:49.5pt" o:ole="">
            <v:imagedata r:id="rId94" o:title=""/>
          </v:shape>
          <o:OLEObject Type="Embed" ProgID="Word.Document.12" ShapeID="_x0000_i1049" DrawAspect="Icon" ObjectID="_1840955050" r:id="rId95">
            <o:FieldCodes>\s</o:FieldCodes>
          </o:OLEObject>
        </w:object>
      </w:r>
    </w:p>
    <w:p w14:paraId="2223F040" w14:textId="39072BD7" w:rsidR="00541688" w:rsidRDefault="00541688"/>
    <w:sectPr w:rsidR="00541688">
      <w:headerReference w:type="even" r:id="rId96"/>
      <w:headerReference w:type="default" r:id="rId97"/>
      <w:headerReference w:type="first" r:id="rId98"/>
      <w:pgSz w:w="11906" w:h="16838"/>
      <w:pgMar w:top="1701" w:right="567" w:bottom="1134" w:left="1701" w:header="567" w:footer="0"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ED742" w14:textId="77777777" w:rsidR="007F45A1" w:rsidRDefault="007F45A1">
      <w:r>
        <w:separator/>
      </w:r>
    </w:p>
  </w:endnote>
  <w:endnote w:type="continuationSeparator" w:id="0">
    <w:p w14:paraId="68DBC1E0" w14:textId="77777777" w:rsidR="007F45A1" w:rsidRDefault="007F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Mangal">
    <w:panose1 w:val="00000400000000000000"/>
    <w:charset w:val="01"/>
    <w:family w:val="roman"/>
    <w:pitch w:val="variable"/>
    <w:sig w:usb0="00002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BA"/>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A89D" w14:textId="77777777" w:rsidR="007F45A1" w:rsidRDefault="007F45A1">
      <w:r>
        <w:separator/>
      </w:r>
    </w:p>
  </w:footnote>
  <w:footnote w:type="continuationSeparator" w:id="0">
    <w:p w14:paraId="762B08BB" w14:textId="77777777" w:rsidR="007F45A1" w:rsidRDefault="007F45A1">
      <w:r>
        <w:continuationSeparator/>
      </w:r>
    </w:p>
  </w:footnote>
  <w:footnote w:id="1">
    <w:p w14:paraId="28D7675E" w14:textId="77777777" w:rsidR="004E41D3" w:rsidRDefault="004E41D3">
      <w:pPr>
        <w:pStyle w:val="Footnote"/>
      </w:pPr>
      <w:r>
        <w:rPr>
          <w:rStyle w:val="FootnoteCharacters"/>
        </w:rPr>
        <w:footnoteRef/>
      </w:r>
      <w:r>
        <w:rPr>
          <w:rFonts w:ascii="Times New Roman" w:hAnsi="Times New Roman" w:cs="Times New Roman"/>
        </w:rPr>
        <w:t xml:space="preserve">  </w:t>
      </w:r>
      <w:hyperlink r:id="rId1">
        <w:r>
          <w:rPr>
            <w:rStyle w:val="Hyperlink"/>
            <w:rFonts w:ascii="Times New Roman" w:hAnsi="Times New Roman" w:cs="Times New Roman"/>
          </w:rPr>
          <w:t>https://www.ena.lt/nn2-nens-sav/</w:t>
        </w:r>
      </w:hyperlink>
    </w:p>
  </w:footnote>
  <w:footnote w:id="2">
    <w:p w14:paraId="6AA55C69" w14:textId="77777777" w:rsidR="004E41D3" w:rsidRDefault="004E41D3">
      <w:pPr>
        <w:pStyle w:val="Footnote"/>
      </w:pPr>
      <w:r>
        <w:rPr>
          <w:rStyle w:val="FootnoteCharacters"/>
        </w:rPr>
        <w:footnoteRef/>
      </w:r>
      <w:r>
        <w:rPr>
          <w:rFonts w:ascii="Times New Roman" w:hAnsi="Times New Roman" w:cs="Times New Roman"/>
        </w:rPr>
        <w:t xml:space="preserve"> </w:t>
      </w:r>
      <w:hyperlink r:id="rId2">
        <w:r>
          <w:rPr>
            <w:rStyle w:val="Hyperlink"/>
            <w:rFonts w:ascii="Times New Roman" w:hAnsi="Times New Roman" w:cs="Times New Roman"/>
          </w:rPr>
          <w:t>https://www.ena.lt/uploads/PDF-AEI/savzhanga-2024/Savivaldybiu-2024-pazangos-vertinimo-aprasas.pdf</w:t>
        </w:r>
      </w:hyperlink>
    </w:p>
    <w:p w14:paraId="4CFF5E42" w14:textId="77777777" w:rsidR="004E41D3" w:rsidRDefault="004E41D3"/>
  </w:footnote>
  <w:footnote w:id="3">
    <w:p w14:paraId="22051DCB" w14:textId="5F9E981A" w:rsidR="004E41D3" w:rsidRDefault="004E41D3">
      <w:pPr>
        <w:pStyle w:val="NoSpacing"/>
        <w:rPr>
          <w:sz w:val="20"/>
          <w:szCs w:val="20"/>
        </w:rPr>
      </w:pPr>
      <w:r>
        <w:rPr>
          <w:rStyle w:val="FootnoteCharacters"/>
        </w:rPr>
        <w:footnoteRef/>
      </w:r>
      <w:r>
        <w:rPr>
          <w:sz w:val="20"/>
          <w:szCs w:val="20"/>
        </w:rPr>
        <w:t xml:space="preserve"> </w:t>
      </w:r>
      <w:hyperlink r:id="rId3">
        <w:r>
          <w:rPr>
            <w:rStyle w:val="Hyperlink"/>
            <w:sz w:val="20"/>
            <w:szCs w:val="20"/>
          </w:rPr>
          <w:t>http://www.smtinklas.lt/metine-skurdo-ir-socialines-atskirties-apzvalga/</w:t>
        </w:r>
      </w:hyperlink>
    </w:p>
  </w:footnote>
  <w:footnote w:id="4">
    <w:p w14:paraId="7FDD6357" w14:textId="28A64B38" w:rsidR="004E41D3" w:rsidRDefault="004E41D3">
      <w:pPr>
        <w:pStyle w:val="NoSpacing"/>
        <w:rPr>
          <w:sz w:val="20"/>
          <w:szCs w:val="20"/>
        </w:rPr>
      </w:pPr>
      <w:r>
        <w:rPr>
          <w:rStyle w:val="FootnoteCharacters"/>
        </w:rPr>
        <w:footnoteRef/>
      </w:r>
      <w:r>
        <w:rPr>
          <w:sz w:val="20"/>
          <w:szCs w:val="20"/>
        </w:rPr>
        <w:t xml:space="preserve"> </w:t>
      </w:r>
      <w:hyperlink r:id="rId4">
        <w:r>
          <w:rPr>
            <w:rStyle w:val="Hyperlink"/>
            <w:sz w:val="20"/>
            <w:szCs w:val="20"/>
          </w:rPr>
          <w:t>https://enmin.lrv.lt/uploads/enmin/documents/files/Nacionaline%20 energetines%20nepriklausomybes%20strategija_2018_LT.pdf</w:t>
        </w:r>
      </w:hyperlink>
      <w:r>
        <w:rPr>
          <w:sz w:val="20"/>
          <w:szCs w:val="20"/>
        </w:rPr>
        <w:t xml:space="preserve"> </w:t>
      </w:r>
    </w:p>
    <w:p w14:paraId="6B3905C0" w14:textId="77777777" w:rsidR="004E41D3" w:rsidRDefault="004E41D3">
      <w:pPr>
        <w:pStyle w:val="FootnoteText"/>
      </w:pPr>
    </w:p>
  </w:footnote>
  <w:footnote w:id="5">
    <w:p w14:paraId="5EF7F0EE"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2022 m. birželio 29 d. sprendimu Nr. T1-123.</w:t>
      </w:r>
    </w:p>
  </w:footnote>
  <w:footnote w:id="6">
    <w:p w14:paraId="68E2B75F" w14:textId="77777777" w:rsidR="004E41D3" w:rsidRDefault="004E41D3">
      <w:pPr>
        <w:jc w:val="both"/>
        <w:rPr>
          <w:sz w:val="20"/>
        </w:rPr>
      </w:pPr>
      <w:r>
        <w:rPr>
          <w:rStyle w:val="FootnoteCharacters"/>
        </w:rPr>
        <w:footnoteRef/>
      </w:r>
      <w:r>
        <w:rPr>
          <w:sz w:val="20"/>
        </w:rPr>
        <w:t xml:space="preserve"> Patvirtintas Pasvalio rajono savivaldybės tarybos 2009 m. birželio 12 d. sprendimu Nr. T1-155.</w:t>
      </w:r>
    </w:p>
  </w:footnote>
  <w:footnote w:id="7">
    <w:p w14:paraId="5CA19A57"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Aktuali redakcija nuo 2023-01-10.</w:t>
      </w:r>
    </w:p>
  </w:footnote>
  <w:footnote w:id="8">
    <w:p w14:paraId="3EAAEBD9"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2020 m. rugpjūčio 26 d. sprendimu Nr. T1-160.</w:t>
      </w:r>
    </w:p>
  </w:footnote>
  <w:footnote w:id="9">
    <w:p w14:paraId="3E26C16B"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2020 m. rugpjūčio 26 d. sprendimu Nr. T1-160, koreguotas 2022 m. gegužės 25 d. Pasvalio rajono savivaldybės sprendimu Nr. T1-117.</w:t>
      </w:r>
    </w:p>
  </w:footnote>
  <w:footnote w:id="10">
    <w:p w14:paraId="6FD6FAB0"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2014 m. lapkričio 27 d. sprendimu Nr. T1-207.</w:t>
      </w:r>
    </w:p>
  </w:footnote>
  <w:footnote w:id="11">
    <w:p w14:paraId="255C2375"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2022 m. gruodžio 21 d. sprendimu Nr. T1-257.</w:t>
      </w:r>
    </w:p>
  </w:footnote>
  <w:footnote w:id="12">
    <w:p w14:paraId="5AC8FA2C"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 Pasvalio rajono savivaldybės tarybos 2023 m. gegužės 24 d. sprendimu Nr. T1-116.</w:t>
      </w:r>
    </w:p>
  </w:footnote>
  <w:footnote w:id="13">
    <w:p w14:paraId="6B324C70" w14:textId="77777777" w:rsidR="004E41D3" w:rsidRDefault="004E41D3">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2021 m. kovo 31 d. sprendimu Nr. T1-61 (aktuali redakcija nuo 2022-02-25).</w:t>
      </w:r>
    </w:p>
  </w:footnote>
  <w:footnote w:id="14">
    <w:p w14:paraId="03AB5875" w14:textId="77777777" w:rsidR="004E41D3" w:rsidRDefault="004E41D3">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5">
        <w:r>
          <w:rPr>
            <w:rStyle w:val="Hyperlink"/>
            <w:rFonts w:ascii="Times New Roman" w:hAnsi="Times New Roman" w:cs="Times New Roman"/>
            <w:color w:val="0000FF"/>
          </w:rPr>
          <w:t>Savivaldybių darnios energetikos plėtros pažangos vertinimas - Lietuvos energetikos agentūra</w:t>
        </w:r>
      </w:hyperlink>
    </w:p>
  </w:footnote>
  <w:footnote w:id="15">
    <w:p w14:paraId="79594DE8" w14:textId="77777777" w:rsidR="004E41D3" w:rsidRDefault="004E41D3">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6">
        <w:r>
          <w:rPr>
            <w:rStyle w:val="Hyperlink"/>
          </w:rPr>
          <w:t>PowerPoint Presentation</w:t>
        </w:r>
      </w:hyperlink>
    </w:p>
    <w:p w14:paraId="720EBC48" w14:textId="77777777" w:rsidR="004E41D3" w:rsidRDefault="004E41D3">
      <w:pPr>
        <w:pStyle w:val="FootnoteText"/>
      </w:pPr>
    </w:p>
  </w:footnote>
  <w:footnote w:id="16">
    <w:p w14:paraId="4B38158A" w14:textId="77777777" w:rsidR="004E41D3" w:rsidRDefault="004E41D3">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Jurgita Vorevičienė. Lietuvos bendruomenių centrų veikla vietos bendruomenėse, KTU, </w:t>
      </w:r>
      <w:hyperlink r:id="rId7">
        <w:r>
          <w:rPr>
            <w:rStyle w:val="Hyperlink"/>
          </w:rPr>
          <w:t>jurgita.voreviciene@ktu.edu</w:t>
        </w:r>
      </w:hyperlink>
    </w:p>
    <w:p w14:paraId="419F291F" w14:textId="77777777" w:rsidR="004E41D3" w:rsidRDefault="004E41D3">
      <w:pPr>
        <w:pStyle w:val="FootnoteText"/>
        <w:rPr>
          <w:rFonts w:ascii="Times New Roman" w:hAnsi="Times New Roman" w:cs="Times New Roman"/>
        </w:rPr>
      </w:pPr>
    </w:p>
  </w:footnote>
  <w:footnote w:id="17">
    <w:p w14:paraId="11F969E0" w14:textId="77777777" w:rsidR="004E41D3" w:rsidRDefault="004E41D3">
      <w:pPr>
        <w:pStyle w:val="FootnoteText"/>
      </w:pPr>
      <w:r>
        <w:rPr>
          <w:rStyle w:val="FootnoteCharacters"/>
        </w:rPr>
        <w:footnoteRef/>
      </w:r>
      <w:r>
        <w:t xml:space="preserve">  </w:t>
      </w:r>
      <w:hyperlink r:id="rId8">
        <w:r>
          <w:rPr>
            <w:rStyle w:val="Hyperlink"/>
          </w:rPr>
          <w:t>638199_A_Users_Guide_to_Restructuring_the_Global_Trading_System.pdf</w:t>
        </w:r>
      </w:hyperlink>
    </w:p>
  </w:footnote>
  <w:footnote w:id="18">
    <w:p w14:paraId="285F6129" w14:textId="77777777" w:rsidR="004E41D3" w:rsidRDefault="004E41D3">
      <w:pPr>
        <w:pStyle w:val="FootnoteText"/>
      </w:pPr>
      <w:r>
        <w:rPr>
          <w:rStyle w:val="FootnoteCharacters"/>
        </w:rPr>
        <w:footnoteRef/>
      </w:r>
      <w:r>
        <w:t xml:space="preserve">  </w:t>
      </w:r>
      <w:hyperlink r:id="rId9">
        <w:r>
          <w:rPr>
            <w:rStyle w:val="Hyperlink"/>
          </w:rPr>
          <w:t>NENS ir NEKS veiksmų plano įgyvendinimo stebėsena - Lietuvos energetikos agentūra</w:t>
        </w:r>
      </w:hyperlink>
    </w:p>
    <w:p w14:paraId="6E1F30DE" w14:textId="77777777" w:rsidR="004E41D3" w:rsidRDefault="004E41D3">
      <w:pPr>
        <w:pStyle w:val="FootnoteText"/>
      </w:pPr>
    </w:p>
  </w:footnote>
  <w:footnote w:id="19">
    <w:p w14:paraId="3DA29FB9" w14:textId="77777777" w:rsidR="004E41D3" w:rsidRDefault="004E41D3">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10">
        <w:r>
          <w:rPr>
            <w:rStyle w:val="Hyperlink"/>
          </w:rPr>
          <w:t>Savivaldybių darnios energetikos plėtros pažangos vertinimas - Lietuvos energetikos agentūra</w:t>
        </w:r>
      </w:hyperlink>
    </w:p>
    <w:p w14:paraId="22D6456A" w14:textId="77777777" w:rsidR="004E41D3" w:rsidRDefault="004E41D3">
      <w:pPr>
        <w:pStyle w:val="FootnoteText"/>
      </w:pPr>
    </w:p>
  </w:footnote>
  <w:footnote w:id="20">
    <w:p w14:paraId="1131B8BF" w14:textId="77777777" w:rsidR="004E41D3" w:rsidRDefault="004E41D3">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11">
        <w:r>
          <w:rPr>
            <w:rStyle w:val="Hyperlink"/>
          </w:rPr>
          <w:t>SAVIVALDYBIU-2023-PAZANGOS-APZVALGA.pdf</w:t>
        </w:r>
      </w:hyperlink>
    </w:p>
    <w:p w14:paraId="3B892492" w14:textId="77777777" w:rsidR="004E41D3" w:rsidRDefault="004E41D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45D9" w14:textId="77777777" w:rsidR="004E41D3" w:rsidRDefault="004E4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D262F" w14:textId="77777777" w:rsidR="004E41D3" w:rsidRDefault="004E41D3">
    <w:pPr>
      <w:pStyle w:val="Header"/>
      <w:jc w:val="right"/>
    </w:pPr>
    <w:r>
      <w:rPr>
        <w:noProof/>
        <w:lang w:eastAsia="lt-LT" w:bidi="ar-SA"/>
      </w:rPr>
      <mc:AlternateContent>
        <mc:Choice Requires="wps">
          <w:drawing>
            <wp:anchor distT="0" distB="635" distL="0" distR="0" simplePos="0" relativeHeight="239" behindDoc="1" locked="0" layoutInCell="0" allowOverlap="1" wp14:anchorId="523DCFC3" wp14:editId="28583D97">
              <wp:simplePos x="0" y="0"/>
              <wp:positionH relativeFrom="page">
                <wp:align>right</wp:align>
              </wp:positionH>
              <wp:positionV relativeFrom="topMargin">
                <wp:align>center</wp:align>
              </wp:positionV>
              <wp:extent cx="894080" cy="173990"/>
              <wp:effectExtent l="0" t="0" r="0" b="635"/>
              <wp:wrapNone/>
              <wp:docPr id="66" name="221 teksto laukas"/>
              <wp:cNvGraphicFramePr/>
              <a:graphic xmlns:a="http://schemas.openxmlformats.org/drawingml/2006/main">
                <a:graphicData uri="http://schemas.microsoft.com/office/word/2010/wordprocessingShape">
                  <wps:wsp>
                    <wps:cNvSpPr/>
                    <wps:spPr>
                      <a:xfrm>
                        <a:off x="0" y="0"/>
                        <a:ext cx="894240" cy="173880"/>
                      </a:xfrm>
                      <a:prstGeom prst="rect">
                        <a:avLst/>
                      </a:prstGeom>
                      <a:solidFill>
                        <a:schemeClr val="accent6">
                          <a:lumMod val="60000"/>
                          <a:lumOff val="40000"/>
                        </a:schemeClr>
                      </a:solidFill>
                      <a:ln w="0">
                        <a:noFill/>
                      </a:ln>
                    </wps:spPr>
                    <wps:style>
                      <a:lnRef idx="0">
                        <a:scrgbClr r="0" g="0" b="0"/>
                      </a:lnRef>
                      <a:fillRef idx="0">
                        <a:scrgbClr r="0" g="0" b="0"/>
                      </a:fillRef>
                      <a:effectRef idx="0">
                        <a:scrgbClr r="0" g="0" b="0"/>
                      </a:effectRef>
                      <a:fontRef idx="minor"/>
                    </wps:style>
                    <wps:txbx>
                      <w:txbxContent>
                        <w:p w14:paraId="7AD8A610" w14:textId="737E9C54" w:rsidR="004E41D3" w:rsidRDefault="004E41D3">
                          <w:pPr>
                            <w:pStyle w:val="FrameContents"/>
                            <w:rPr>
                              <w:color w:val="FFFFFF" w:themeColor="background1"/>
                            </w:rPr>
                          </w:pPr>
                          <w:r>
                            <w:fldChar w:fldCharType="begin"/>
                          </w:r>
                          <w:r>
                            <w:instrText xml:space="preserve"> PAGE </w:instrText>
                          </w:r>
                          <w:r>
                            <w:fldChar w:fldCharType="separate"/>
                          </w:r>
                          <w:r w:rsidR="00995B8C">
                            <w:rPr>
                              <w:noProof/>
                            </w:rPr>
                            <w:t>42</w:t>
                          </w:r>
                          <w:r>
                            <w:fldChar w:fldCharType="end"/>
                          </w:r>
                        </w:p>
                      </w:txbxContent>
                    </wps:txbx>
                    <wps:bodyPr tIns="0" bIns="0" anchor="ctr" upright="1">
                      <a:spAutoFit/>
                    </wps:bodyPr>
                  </wps:wsp>
                </a:graphicData>
              </a:graphic>
              <wp14:sizeRelH relativeFrom="rightMargin">
                <wp14:pctWidth>100000</wp14:pctWidth>
              </wp14:sizeRelH>
            </wp:anchor>
          </w:drawing>
        </mc:Choice>
        <mc:Fallback>
          <w:pict>
            <v:rect w14:anchorId="523DCFC3" id="221 teksto laukas" o:spid="_x0000_s1072" style="position:absolute;left:0;text-align:left;margin-left:19.2pt;margin-top:0;width:70.4pt;height:13.7pt;z-index:-503316241;visibility:visible;mso-wrap-style:square;mso-width-percent:1000;mso-wrap-distance-left:0;mso-wrap-distance-top:0;mso-wrap-distance-right:0;mso-wrap-distance-bottom:.05pt;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" o:allowincell="f" fillcolor="#8dd873 [1945]" stroked="f" strokeweight="0">
              <v:textbox style="mso-fit-shape-to-text:t" inset=",0,,0">
                <w:txbxContent>
                  <w:p w14:paraId="7AD8A610" w14:textId="737E9C54" w:rsidR="004E41D3" w:rsidRDefault="004E41D3">
                    <w:pPr>
                      <w:pStyle w:val="FrameContents"/>
                      <w:rPr>
                        <w:color w:val="FFFFFF" w:themeColor="background1"/>
                      </w:rPr>
                    </w:pPr>
                    <w:r>
                      <w:fldChar w:fldCharType="begin"/>
                    </w:r>
                    <w:r>
                      <w:instrText xml:space="preserve"> PAGE </w:instrText>
                    </w:r>
                    <w:r>
                      <w:fldChar w:fldCharType="separate"/>
                    </w:r>
                    <w:r w:rsidR="00995B8C">
                      <w:rPr>
                        <w:noProof/>
                      </w:rPr>
                      <w:t>42</w:t>
                    </w:r>
                    <w:r>
                      <w:fldChar w:fldCharType="end"/>
                    </w:r>
                  </w:p>
                </w:txbxContent>
              </v:textbox>
              <w10:wrap anchorx="page" anchory="margin"/>
            </v:rect>
          </w:pict>
        </mc:Fallback>
      </mc:AlternateContent>
    </w:r>
    <w:r>
      <w:rPr>
        <w:noProof/>
        <w:lang w:eastAsia="lt-LT" w:bidi="ar-SA"/>
      </w:rPr>
      <mc:AlternateContent>
        <mc:Choice Requires="wps">
          <w:drawing>
            <wp:anchor distT="0" distB="635" distL="0" distR="0" simplePos="0" relativeHeight="457" behindDoc="1" locked="0" layoutInCell="0" allowOverlap="1" wp14:anchorId="5C3F83D9" wp14:editId="0BB20C4E">
              <wp:simplePos x="0" y="0"/>
              <wp:positionH relativeFrom="margin">
                <wp:align>left</wp:align>
              </wp:positionH>
              <wp:positionV relativeFrom="topMargin">
                <wp:align>center</wp:align>
              </wp:positionV>
              <wp:extent cx="5946775" cy="173990"/>
              <wp:effectExtent l="0" t="0" r="0" b="635"/>
              <wp:wrapNone/>
              <wp:docPr id="67" name="220 teksto laukas"/>
              <wp:cNvGraphicFramePr/>
              <a:graphic xmlns:a="http://schemas.openxmlformats.org/drawingml/2006/main">
                <a:graphicData uri="http://schemas.microsoft.com/office/word/2010/wordprocessingShape">
                  <wps:wsp>
                    <wps:cNvSpPr/>
                    <wps:spPr>
                      <a:xfrm>
                        <a:off x="0" y="0"/>
                        <a:ext cx="59468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90A53DA" w14:textId="77777777" w:rsidR="004E41D3" w:rsidRDefault="004E41D3">
                          <w:pPr>
                            <w:pStyle w:val="FrameContents"/>
                            <w:jc w:val="center"/>
                          </w:pPr>
                        </w:p>
                      </w:txbxContent>
                    </wps:txbx>
                    <wps:bodyPr tIns="0" bIns="0" anchor="ctr" upright="1">
                      <a:spAutoFit/>
                    </wps:bodyPr>
                  </wps:wsp>
                </a:graphicData>
              </a:graphic>
              <wp14:sizeRelH relativeFrom="margin">
                <wp14:pctWidth>100000</wp14:pctWidth>
              </wp14:sizeRelH>
            </wp:anchor>
          </w:drawing>
        </mc:Choice>
        <mc:Fallback>
          <w:pict>
            <v:rect w14:anchorId="5C3F83D9" id="220 teksto laukas" o:spid="_x0000_s1073" style="position:absolute;left:0;text-align:left;margin-left:0;margin-top:0;width:468.25pt;height:13.7pt;z-index:-503316023;visibility:visible;mso-wrap-style:square;mso-width-percent:1000;mso-wrap-distance-left:0;mso-wrap-distance-top:0;mso-wrap-distance-right:0;mso-wrap-distance-bottom:.05pt;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" o:allowincell="f" filled="f" stroked="f" strokeweight="0">
              <v:textbox style="mso-fit-shape-to-text:t" inset=",0,,0">
                <w:txbxContent>
                  <w:p w14:paraId="790A53DA" w14:textId="77777777" w:rsidR="004E41D3" w:rsidRDefault="004E41D3">
                    <w:pPr>
                      <w:pStyle w:val="FrameContents"/>
                      <w:jc w:val="center"/>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94F95" w14:textId="77777777" w:rsidR="004E41D3" w:rsidRDefault="004E4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363"/>
    <w:multiLevelType w:val="multilevel"/>
    <w:tmpl w:val="D520B3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02C86A38"/>
    <w:multiLevelType w:val="multilevel"/>
    <w:tmpl w:val="5074FAC6"/>
    <w:lvl w:ilvl="0">
      <w:start w:val="1"/>
      <w:numFmt w:val="decimal"/>
      <w:lvlText w:val="%1."/>
      <w:lvlJc w:val="left"/>
      <w:pPr>
        <w:tabs>
          <w:tab w:val="num" w:pos="0"/>
        </w:tabs>
        <w:ind w:left="360" w:hanging="360"/>
      </w:pPr>
    </w:lvl>
    <w:lvl w:ilvl="1">
      <w:start w:val="1"/>
      <w:numFmt w:val="lowerLetter"/>
      <w:lvlText w:val="."/>
      <w:lvlJc w:val="left"/>
      <w:pPr>
        <w:tabs>
          <w:tab w:val="num" w:pos="0"/>
        </w:tabs>
        <w:ind w:left="1080" w:hanging="360"/>
      </w:pPr>
    </w:lvl>
    <w:lvl w:ilvl="2">
      <w:start w:val="1"/>
      <w:numFmt w:val="lowerRoman"/>
      <w:lvlText w:val="."/>
      <w:lvlJc w:val="right"/>
      <w:pPr>
        <w:tabs>
          <w:tab w:val="num" w:pos="0"/>
        </w:tabs>
        <w:ind w:left="1800" w:hanging="180"/>
      </w:pPr>
    </w:lvl>
    <w:lvl w:ilvl="3">
      <w:start w:val="1"/>
      <w:numFmt w:val="decimal"/>
      <w:lvlText w:val="."/>
      <w:lvlJc w:val="left"/>
      <w:pPr>
        <w:tabs>
          <w:tab w:val="num" w:pos="0"/>
        </w:tabs>
        <w:ind w:left="2520" w:hanging="360"/>
      </w:pPr>
    </w:lvl>
    <w:lvl w:ilvl="4">
      <w:start w:val="1"/>
      <w:numFmt w:val="lowerLetter"/>
      <w:lvlText w:val="."/>
      <w:lvlJc w:val="left"/>
      <w:pPr>
        <w:tabs>
          <w:tab w:val="num" w:pos="0"/>
        </w:tabs>
        <w:ind w:left="3240" w:hanging="360"/>
      </w:pPr>
    </w:lvl>
    <w:lvl w:ilvl="5">
      <w:start w:val="1"/>
      <w:numFmt w:val="lowerRoman"/>
      <w:lvlText w:val="."/>
      <w:lvlJc w:val="right"/>
      <w:pPr>
        <w:tabs>
          <w:tab w:val="num" w:pos="0"/>
        </w:tabs>
        <w:ind w:left="3960" w:hanging="180"/>
      </w:pPr>
    </w:lvl>
    <w:lvl w:ilvl="6">
      <w:start w:val="1"/>
      <w:numFmt w:val="decimal"/>
      <w:lvlText w:val="."/>
      <w:lvlJc w:val="left"/>
      <w:pPr>
        <w:tabs>
          <w:tab w:val="num" w:pos="0"/>
        </w:tabs>
        <w:ind w:left="4680" w:hanging="360"/>
      </w:pPr>
    </w:lvl>
    <w:lvl w:ilvl="7">
      <w:start w:val="1"/>
      <w:numFmt w:val="lowerLetter"/>
      <w:lvlText w:val="."/>
      <w:lvlJc w:val="left"/>
      <w:pPr>
        <w:tabs>
          <w:tab w:val="num" w:pos="0"/>
        </w:tabs>
        <w:ind w:left="5400" w:hanging="360"/>
      </w:pPr>
    </w:lvl>
    <w:lvl w:ilvl="8">
      <w:start w:val="1"/>
      <w:numFmt w:val="lowerRoman"/>
      <w:lvlText w:val="."/>
      <w:lvlJc w:val="right"/>
      <w:pPr>
        <w:tabs>
          <w:tab w:val="num" w:pos="0"/>
        </w:tabs>
        <w:ind w:left="6120" w:hanging="180"/>
      </w:pPr>
    </w:lvl>
  </w:abstractNum>
  <w:abstractNum w:abstractNumId="2" w15:restartNumberingAfterBreak="0">
    <w:nsid w:val="0C653FF4"/>
    <w:multiLevelType w:val="multilevel"/>
    <w:tmpl w:val="6B2014B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0E5C2256"/>
    <w:multiLevelType w:val="multilevel"/>
    <w:tmpl w:val="F73A1498"/>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13E2B98"/>
    <w:multiLevelType w:val="multilevel"/>
    <w:tmpl w:val="28908C84"/>
    <w:lvl w:ilvl="0">
      <w:numFmt w:val="bullet"/>
      <w:lvlText w:val=""/>
      <w:lvlJc w:val="left"/>
      <w:pPr>
        <w:tabs>
          <w:tab w:val="num" w:pos="0"/>
        </w:tabs>
        <w:ind w:left="360" w:hanging="360"/>
      </w:pPr>
      <w:rPr>
        <w:rFonts w:ascii="Aptos" w:hAnsi="Aptos" w:cs="Aptos" w:hint="default"/>
      </w:rPr>
    </w:lvl>
    <w:lvl w:ilvl="1">
      <w:numFmt w:val="bullet"/>
      <w:lvlText w:val="o"/>
      <w:lvlJc w:val="left"/>
      <w:pPr>
        <w:tabs>
          <w:tab w:val="num" w:pos="0"/>
        </w:tabs>
        <w:ind w:left="1080" w:hanging="360"/>
      </w:pPr>
      <w:rPr>
        <w:rFonts w:ascii="Times New Roman" w:hAnsi="Times New Roman" w:cs="Times New Roman" w:hint="default"/>
      </w:rPr>
    </w:lvl>
    <w:lvl w:ilvl="2">
      <w:numFmt w:val="bullet"/>
      <w:lvlText w:val=""/>
      <w:lvlJc w:val="left"/>
      <w:pPr>
        <w:tabs>
          <w:tab w:val="num" w:pos="0"/>
        </w:tabs>
        <w:ind w:left="1800" w:hanging="360"/>
      </w:pPr>
      <w:rPr>
        <w:rFonts w:ascii="Times New Roman" w:hAnsi="Times New Roman" w:cs="Times New Roman" w:hint="default"/>
      </w:rPr>
    </w:lvl>
    <w:lvl w:ilvl="3">
      <w:numFmt w:val="bullet"/>
      <w:lvlText w:val=""/>
      <w:lvlJc w:val="left"/>
      <w:pPr>
        <w:tabs>
          <w:tab w:val="num" w:pos="0"/>
        </w:tabs>
        <w:ind w:left="2520" w:hanging="360"/>
      </w:pPr>
      <w:rPr>
        <w:rFonts w:ascii="Aptos" w:hAnsi="Aptos" w:cs="Aptos" w:hint="default"/>
      </w:rPr>
    </w:lvl>
    <w:lvl w:ilvl="4">
      <w:numFmt w:val="bullet"/>
      <w:lvlText w:val="o"/>
      <w:lvlJc w:val="left"/>
      <w:pPr>
        <w:tabs>
          <w:tab w:val="num" w:pos="0"/>
        </w:tabs>
        <w:ind w:left="3240" w:hanging="360"/>
      </w:pPr>
      <w:rPr>
        <w:rFonts w:ascii="Times New Roman" w:hAnsi="Times New Roman" w:cs="Times New Roman" w:hint="default"/>
      </w:rPr>
    </w:lvl>
    <w:lvl w:ilvl="5">
      <w:numFmt w:val="bullet"/>
      <w:lvlText w:val=""/>
      <w:lvlJc w:val="left"/>
      <w:pPr>
        <w:tabs>
          <w:tab w:val="num" w:pos="0"/>
        </w:tabs>
        <w:ind w:left="3960" w:hanging="360"/>
      </w:pPr>
      <w:rPr>
        <w:rFonts w:ascii="Times New Roman" w:hAnsi="Times New Roman" w:cs="Times New Roman" w:hint="default"/>
      </w:rPr>
    </w:lvl>
    <w:lvl w:ilvl="6">
      <w:numFmt w:val="bullet"/>
      <w:lvlText w:val=""/>
      <w:lvlJc w:val="left"/>
      <w:pPr>
        <w:tabs>
          <w:tab w:val="num" w:pos="0"/>
        </w:tabs>
        <w:ind w:left="4680" w:hanging="360"/>
      </w:pPr>
      <w:rPr>
        <w:rFonts w:ascii="Aptos" w:hAnsi="Aptos" w:cs="Aptos" w:hint="default"/>
      </w:rPr>
    </w:lvl>
    <w:lvl w:ilvl="7">
      <w:numFmt w:val="bullet"/>
      <w:lvlText w:val="o"/>
      <w:lvlJc w:val="left"/>
      <w:pPr>
        <w:tabs>
          <w:tab w:val="num" w:pos="0"/>
        </w:tabs>
        <w:ind w:left="5400" w:hanging="360"/>
      </w:pPr>
      <w:rPr>
        <w:rFonts w:ascii="Times New Roman" w:hAnsi="Times New Roman" w:cs="Times New Roman" w:hint="default"/>
      </w:rPr>
    </w:lvl>
    <w:lvl w:ilvl="8">
      <w:numFmt w:val="bullet"/>
      <w:lvlText w:val=""/>
      <w:lvlJc w:val="left"/>
      <w:pPr>
        <w:tabs>
          <w:tab w:val="num" w:pos="0"/>
        </w:tabs>
        <w:ind w:left="6120" w:hanging="360"/>
      </w:pPr>
      <w:rPr>
        <w:rFonts w:ascii="Times New Roman" w:hAnsi="Times New Roman" w:cs="Times New Roman" w:hint="default"/>
      </w:rPr>
    </w:lvl>
  </w:abstractNum>
  <w:abstractNum w:abstractNumId="5" w15:restartNumberingAfterBreak="0">
    <w:nsid w:val="12A206C9"/>
    <w:multiLevelType w:val="multilevel"/>
    <w:tmpl w:val="FD344DAC"/>
    <w:lvl w:ilvl="0">
      <w:start w:val="1"/>
      <w:numFmt w:val="lowerLetter"/>
      <w:lvlText w:val="%1)"/>
      <w:lvlJc w:val="left"/>
      <w:pPr>
        <w:tabs>
          <w:tab w:val="num" w:pos="0"/>
        </w:tabs>
        <w:ind w:left="720" w:hanging="360"/>
      </w:pPr>
    </w:lvl>
    <w:lvl w:ilvl="1">
      <w:start w:val="1"/>
      <w:numFmt w:val="lowerLetter"/>
      <w:lvlText w:val="."/>
      <w:lvlJc w:val="left"/>
      <w:pPr>
        <w:tabs>
          <w:tab w:val="num" w:pos="0"/>
        </w:tabs>
        <w:ind w:left="1440" w:hanging="360"/>
      </w:pPr>
    </w:lvl>
    <w:lvl w:ilvl="2">
      <w:start w:val="1"/>
      <w:numFmt w:val="lowerRoman"/>
      <w:lvlText w:val="."/>
      <w:lvlJc w:val="right"/>
      <w:pPr>
        <w:tabs>
          <w:tab w:val="num" w:pos="0"/>
        </w:tabs>
        <w:ind w:left="2160" w:hanging="180"/>
      </w:pPr>
    </w:lvl>
    <w:lvl w:ilvl="3">
      <w:start w:val="1"/>
      <w:numFmt w:val="decimal"/>
      <w:lvlText w:val="."/>
      <w:lvlJc w:val="left"/>
      <w:pPr>
        <w:tabs>
          <w:tab w:val="num" w:pos="0"/>
        </w:tabs>
        <w:ind w:left="2880" w:hanging="360"/>
      </w:pPr>
    </w:lvl>
    <w:lvl w:ilvl="4">
      <w:start w:val="1"/>
      <w:numFmt w:val="lowerLetter"/>
      <w:lvlText w:val="."/>
      <w:lvlJc w:val="left"/>
      <w:pPr>
        <w:tabs>
          <w:tab w:val="num" w:pos="0"/>
        </w:tabs>
        <w:ind w:left="3600" w:hanging="360"/>
      </w:pPr>
    </w:lvl>
    <w:lvl w:ilvl="5">
      <w:start w:val="1"/>
      <w:numFmt w:val="lowerRoman"/>
      <w:lvlText w:val="."/>
      <w:lvlJc w:val="right"/>
      <w:pPr>
        <w:tabs>
          <w:tab w:val="num" w:pos="0"/>
        </w:tabs>
        <w:ind w:left="4320" w:hanging="180"/>
      </w:pPr>
    </w:lvl>
    <w:lvl w:ilvl="6">
      <w:start w:val="1"/>
      <w:numFmt w:val="decimal"/>
      <w:lvlText w:val="."/>
      <w:lvlJc w:val="left"/>
      <w:pPr>
        <w:tabs>
          <w:tab w:val="num" w:pos="0"/>
        </w:tabs>
        <w:ind w:left="5040" w:hanging="360"/>
      </w:pPr>
    </w:lvl>
    <w:lvl w:ilvl="7">
      <w:start w:val="1"/>
      <w:numFmt w:val="lowerLetter"/>
      <w:lvlText w:val="."/>
      <w:lvlJc w:val="left"/>
      <w:pPr>
        <w:tabs>
          <w:tab w:val="num" w:pos="0"/>
        </w:tabs>
        <w:ind w:left="5760" w:hanging="360"/>
      </w:pPr>
    </w:lvl>
    <w:lvl w:ilvl="8">
      <w:start w:val="1"/>
      <w:numFmt w:val="lowerRoman"/>
      <w:lvlText w:val="."/>
      <w:lvlJc w:val="right"/>
      <w:pPr>
        <w:tabs>
          <w:tab w:val="num" w:pos="0"/>
        </w:tabs>
        <w:ind w:left="6480" w:hanging="180"/>
      </w:pPr>
    </w:lvl>
  </w:abstractNum>
  <w:abstractNum w:abstractNumId="6" w15:restartNumberingAfterBreak="0">
    <w:nsid w:val="191C6A68"/>
    <w:multiLevelType w:val="multilevel"/>
    <w:tmpl w:val="B31CB51E"/>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15:restartNumberingAfterBreak="0">
    <w:nsid w:val="1ADC1E93"/>
    <w:multiLevelType w:val="multilevel"/>
    <w:tmpl w:val="48AECC34"/>
    <w:lvl w:ilvl="0">
      <w:start w:val="1"/>
      <w:numFmt w:val="decimal"/>
      <w:lvlText w:val="%1."/>
      <w:lvlJc w:val="left"/>
      <w:pPr>
        <w:tabs>
          <w:tab w:val="num" w:pos="0"/>
        </w:tabs>
        <w:ind w:left="360" w:hanging="360"/>
      </w:pPr>
    </w:lvl>
    <w:lvl w:ilvl="1">
      <w:start w:val="1"/>
      <w:numFmt w:val="lowerLetter"/>
      <w:lvlText w:val="."/>
      <w:lvlJc w:val="left"/>
      <w:pPr>
        <w:tabs>
          <w:tab w:val="num" w:pos="0"/>
        </w:tabs>
        <w:ind w:left="1080" w:hanging="360"/>
      </w:pPr>
    </w:lvl>
    <w:lvl w:ilvl="2">
      <w:start w:val="1"/>
      <w:numFmt w:val="lowerRoman"/>
      <w:lvlText w:val="."/>
      <w:lvlJc w:val="right"/>
      <w:pPr>
        <w:tabs>
          <w:tab w:val="num" w:pos="0"/>
        </w:tabs>
        <w:ind w:left="1800" w:hanging="180"/>
      </w:pPr>
    </w:lvl>
    <w:lvl w:ilvl="3">
      <w:start w:val="1"/>
      <w:numFmt w:val="decimal"/>
      <w:lvlText w:val="."/>
      <w:lvlJc w:val="left"/>
      <w:pPr>
        <w:tabs>
          <w:tab w:val="num" w:pos="0"/>
        </w:tabs>
        <w:ind w:left="2520" w:hanging="360"/>
      </w:pPr>
    </w:lvl>
    <w:lvl w:ilvl="4">
      <w:start w:val="1"/>
      <w:numFmt w:val="lowerLetter"/>
      <w:lvlText w:val="."/>
      <w:lvlJc w:val="left"/>
      <w:pPr>
        <w:tabs>
          <w:tab w:val="num" w:pos="0"/>
        </w:tabs>
        <w:ind w:left="3240" w:hanging="360"/>
      </w:pPr>
    </w:lvl>
    <w:lvl w:ilvl="5">
      <w:start w:val="1"/>
      <w:numFmt w:val="lowerRoman"/>
      <w:lvlText w:val="."/>
      <w:lvlJc w:val="right"/>
      <w:pPr>
        <w:tabs>
          <w:tab w:val="num" w:pos="0"/>
        </w:tabs>
        <w:ind w:left="3960" w:hanging="180"/>
      </w:pPr>
    </w:lvl>
    <w:lvl w:ilvl="6">
      <w:start w:val="1"/>
      <w:numFmt w:val="decimal"/>
      <w:lvlText w:val="."/>
      <w:lvlJc w:val="left"/>
      <w:pPr>
        <w:tabs>
          <w:tab w:val="num" w:pos="0"/>
        </w:tabs>
        <w:ind w:left="4680" w:hanging="360"/>
      </w:pPr>
    </w:lvl>
    <w:lvl w:ilvl="7">
      <w:start w:val="1"/>
      <w:numFmt w:val="lowerLetter"/>
      <w:lvlText w:val="."/>
      <w:lvlJc w:val="left"/>
      <w:pPr>
        <w:tabs>
          <w:tab w:val="num" w:pos="0"/>
        </w:tabs>
        <w:ind w:left="5400" w:hanging="360"/>
      </w:pPr>
    </w:lvl>
    <w:lvl w:ilvl="8">
      <w:start w:val="1"/>
      <w:numFmt w:val="lowerRoman"/>
      <w:lvlText w:val="."/>
      <w:lvlJc w:val="right"/>
      <w:pPr>
        <w:tabs>
          <w:tab w:val="num" w:pos="0"/>
        </w:tabs>
        <w:ind w:left="6120" w:hanging="180"/>
      </w:pPr>
    </w:lvl>
  </w:abstractNum>
  <w:abstractNum w:abstractNumId="8" w15:restartNumberingAfterBreak="0">
    <w:nsid w:val="1BD5711C"/>
    <w:multiLevelType w:val="multilevel"/>
    <w:tmpl w:val="3BCEA11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D2D7675"/>
    <w:multiLevelType w:val="multilevel"/>
    <w:tmpl w:val="6D804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021570D"/>
    <w:multiLevelType w:val="multilevel"/>
    <w:tmpl w:val="C35E9DD0"/>
    <w:lvl w:ilvl="0">
      <w:start w:val="1"/>
      <w:numFmt w:val="decimal"/>
      <w:lvlText w:val="%1."/>
      <w:lvlJc w:val="left"/>
      <w:pPr>
        <w:tabs>
          <w:tab w:val="num" w:pos="0"/>
        </w:tabs>
        <w:ind w:left="360" w:hanging="360"/>
      </w:pPr>
    </w:lvl>
    <w:lvl w:ilvl="1">
      <w:start w:val="2"/>
      <w:numFmt w:val="decimal"/>
      <w:isLgl/>
      <w:lvlText w:val="%1.%2."/>
      <w:lvlJc w:val="left"/>
      <w:pPr>
        <w:tabs>
          <w:tab w:val="num" w:pos="0"/>
        </w:tabs>
        <w:ind w:left="360" w:hanging="36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720" w:hanging="72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080" w:hanging="1080"/>
      </w:pPr>
    </w:lvl>
    <w:lvl w:ilvl="6">
      <w:start w:val="1"/>
      <w:numFmt w:val="decimal"/>
      <w:isLgl/>
      <w:lvlText w:val="%1.%2.%3.%4.%5.%6.%7."/>
      <w:lvlJc w:val="left"/>
      <w:pPr>
        <w:tabs>
          <w:tab w:val="num" w:pos="0"/>
        </w:tabs>
        <w:ind w:left="1440" w:hanging="1440"/>
      </w:pPr>
    </w:lvl>
    <w:lvl w:ilvl="7">
      <w:start w:val="1"/>
      <w:numFmt w:val="decimal"/>
      <w:isLgl/>
      <w:lvlText w:val="%1.%2.%3.%4.%5.%6.%7.%8."/>
      <w:lvlJc w:val="left"/>
      <w:pPr>
        <w:tabs>
          <w:tab w:val="num" w:pos="0"/>
        </w:tabs>
        <w:ind w:left="1440" w:hanging="1440"/>
      </w:pPr>
    </w:lvl>
    <w:lvl w:ilvl="8">
      <w:start w:val="1"/>
      <w:numFmt w:val="decimal"/>
      <w:isLgl/>
      <w:lvlText w:val="%1.%2.%3.%4.%5.%6.%7.%8.%9."/>
      <w:lvlJc w:val="left"/>
      <w:pPr>
        <w:tabs>
          <w:tab w:val="num" w:pos="0"/>
        </w:tabs>
        <w:ind w:left="1800" w:hanging="1800"/>
      </w:pPr>
    </w:lvl>
  </w:abstractNum>
  <w:abstractNum w:abstractNumId="11" w15:restartNumberingAfterBreak="0">
    <w:nsid w:val="2272396E"/>
    <w:multiLevelType w:val="multilevel"/>
    <w:tmpl w:val="FB8855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2961407"/>
    <w:multiLevelType w:val="multilevel"/>
    <w:tmpl w:val="0F4AF4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4A92E12"/>
    <w:multiLevelType w:val="multilevel"/>
    <w:tmpl w:val="33E8C990"/>
    <w:lvl w:ilvl="0">
      <w:numFmt w:val="bullet"/>
      <w:lvlText w:val=""/>
      <w:lvlJc w:val="left"/>
      <w:pPr>
        <w:tabs>
          <w:tab w:val="num" w:pos="0"/>
        </w:tabs>
        <w:ind w:left="360" w:hanging="360"/>
      </w:pPr>
      <w:rPr>
        <w:rFonts w:ascii="Aptos" w:hAnsi="Aptos" w:cs="Aptos" w:hint="default"/>
      </w:rPr>
    </w:lvl>
    <w:lvl w:ilvl="1">
      <w:numFmt w:val="bullet"/>
      <w:lvlText w:val="o"/>
      <w:lvlJc w:val="left"/>
      <w:pPr>
        <w:tabs>
          <w:tab w:val="num" w:pos="0"/>
        </w:tabs>
        <w:ind w:left="1080" w:hanging="360"/>
      </w:pPr>
      <w:rPr>
        <w:rFonts w:ascii="Times New Roman" w:hAnsi="Times New Roman" w:cs="Times New Roman" w:hint="default"/>
      </w:rPr>
    </w:lvl>
    <w:lvl w:ilvl="2">
      <w:numFmt w:val="bullet"/>
      <w:lvlText w:val=""/>
      <w:lvlJc w:val="left"/>
      <w:pPr>
        <w:tabs>
          <w:tab w:val="num" w:pos="0"/>
        </w:tabs>
        <w:ind w:left="1800" w:hanging="360"/>
      </w:pPr>
      <w:rPr>
        <w:rFonts w:ascii="Times New Roman" w:hAnsi="Times New Roman" w:cs="Times New Roman" w:hint="default"/>
      </w:rPr>
    </w:lvl>
    <w:lvl w:ilvl="3">
      <w:numFmt w:val="bullet"/>
      <w:lvlText w:val=""/>
      <w:lvlJc w:val="left"/>
      <w:pPr>
        <w:tabs>
          <w:tab w:val="num" w:pos="0"/>
        </w:tabs>
        <w:ind w:left="2520" w:hanging="360"/>
      </w:pPr>
      <w:rPr>
        <w:rFonts w:ascii="Aptos" w:hAnsi="Aptos" w:cs="Aptos" w:hint="default"/>
      </w:rPr>
    </w:lvl>
    <w:lvl w:ilvl="4">
      <w:numFmt w:val="bullet"/>
      <w:lvlText w:val="o"/>
      <w:lvlJc w:val="left"/>
      <w:pPr>
        <w:tabs>
          <w:tab w:val="num" w:pos="0"/>
        </w:tabs>
        <w:ind w:left="3240" w:hanging="360"/>
      </w:pPr>
      <w:rPr>
        <w:rFonts w:ascii="Times New Roman" w:hAnsi="Times New Roman" w:cs="Times New Roman" w:hint="default"/>
      </w:rPr>
    </w:lvl>
    <w:lvl w:ilvl="5">
      <w:numFmt w:val="bullet"/>
      <w:lvlText w:val=""/>
      <w:lvlJc w:val="left"/>
      <w:pPr>
        <w:tabs>
          <w:tab w:val="num" w:pos="0"/>
        </w:tabs>
        <w:ind w:left="3960" w:hanging="360"/>
      </w:pPr>
      <w:rPr>
        <w:rFonts w:ascii="Times New Roman" w:hAnsi="Times New Roman" w:cs="Times New Roman" w:hint="default"/>
      </w:rPr>
    </w:lvl>
    <w:lvl w:ilvl="6">
      <w:numFmt w:val="bullet"/>
      <w:lvlText w:val=""/>
      <w:lvlJc w:val="left"/>
      <w:pPr>
        <w:tabs>
          <w:tab w:val="num" w:pos="0"/>
        </w:tabs>
        <w:ind w:left="4680" w:hanging="360"/>
      </w:pPr>
      <w:rPr>
        <w:rFonts w:ascii="Aptos" w:hAnsi="Aptos" w:cs="Aptos" w:hint="default"/>
      </w:rPr>
    </w:lvl>
    <w:lvl w:ilvl="7">
      <w:numFmt w:val="bullet"/>
      <w:lvlText w:val="o"/>
      <w:lvlJc w:val="left"/>
      <w:pPr>
        <w:tabs>
          <w:tab w:val="num" w:pos="0"/>
        </w:tabs>
        <w:ind w:left="5400" w:hanging="360"/>
      </w:pPr>
      <w:rPr>
        <w:rFonts w:ascii="Times New Roman" w:hAnsi="Times New Roman" w:cs="Times New Roman" w:hint="default"/>
      </w:rPr>
    </w:lvl>
    <w:lvl w:ilvl="8">
      <w:numFmt w:val="bullet"/>
      <w:lvlText w:val=""/>
      <w:lvlJc w:val="left"/>
      <w:pPr>
        <w:tabs>
          <w:tab w:val="num" w:pos="0"/>
        </w:tabs>
        <w:ind w:left="6120" w:hanging="360"/>
      </w:pPr>
      <w:rPr>
        <w:rFonts w:ascii="Times New Roman" w:hAnsi="Times New Roman" w:cs="Times New Roman" w:hint="default"/>
      </w:rPr>
    </w:lvl>
  </w:abstractNum>
  <w:abstractNum w:abstractNumId="14" w15:restartNumberingAfterBreak="0">
    <w:nsid w:val="25852AA9"/>
    <w:multiLevelType w:val="multilevel"/>
    <w:tmpl w:val="B0D2E802"/>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80" w:hanging="360"/>
      </w:pPr>
    </w:lvl>
    <w:lvl w:ilvl="2">
      <w:start w:val="1"/>
      <w:numFmt w:val="decimal"/>
      <w:isLgl/>
      <w:lvlText w:val="%1.%2.%3."/>
      <w:lvlJc w:val="left"/>
      <w:pPr>
        <w:tabs>
          <w:tab w:val="num" w:pos="0"/>
        </w:tabs>
        <w:ind w:left="1800" w:hanging="720"/>
      </w:pPr>
    </w:lvl>
    <w:lvl w:ilvl="3">
      <w:start w:val="1"/>
      <w:numFmt w:val="decimal"/>
      <w:isLgl/>
      <w:lvlText w:val="%1.%2.%3.%4."/>
      <w:lvlJc w:val="left"/>
      <w:pPr>
        <w:tabs>
          <w:tab w:val="num" w:pos="0"/>
        </w:tabs>
        <w:ind w:left="2160" w:hanging="720"/>
      </w:pPr>
    </w:lvl>
    <w:lvl w:ilvl="4">
      <w:start w:val="1"/>
      <w:numFmt w:val="decimal"/>
      <w:isLgl/>
      <w:lvlText w:val="%1.%2.%3.%4.%5."/>
      <w:lvlJc w:val="left"/>
      <w:pPr>
        <w:tabs>
          <w:tab w:val="num" w:pos="0"/>
        </w:tabs>
        <w:ind w:left="2880" w:hanging="1080"/>
      </w:pPr>
    </w:lvl>
    <w:lvl w:ilvl="5">
      <w:start w:val="1"/>
      <w:numFmt w:val="decimal"/>
      <w:isLgl/>
      <w:lvlText w:val="%1.%2.%3.%4.%5.%6."/>
      <w:lvlJc w:val="left"/>
      <w:pPr>
        <w:tabs>
          <w:tab w:val="num" w:pos="0"/>
        </w:tabs>
        <w:ind w:left="3240" w:hanging="1080"/>
      </w:pPr>
    </w:lvl>
    <w:lvl w:ilvl="6">
      <w:start w:val="1"/>
      <w:numFmt w:val="decimal"/>
      <w:isLgl/>
      <w:lvlText w:val="%1.%2.%3.%4.%5.%6.%7."/>
      <w:lvlJc w:val="left"/>
      <w:pPr>
        <w:tabs>
          <w:tab w:val="num" w:pos="0"/>
        </w:tabs>
        <w:ind w:left="3960" w:hanging="1440"/>
      </w:pPr>
    </w:lvl>
    <w:lvl w:ilvl="7">
      <w:start w:val="1"/>
      <w:numFmt w:val="decimal"/>
      <w:isLgl/>
      <w:lvlText w:val="%1.%2.%3.%4.%5.%6.%7.%8."/>
      <w:lvlJc w:val="left"/>
      <w:pPr>
        <w:tabs>
          <w:tab w:val="num" w:pos="0"/>
        </w:tabs>
        <w:ind w:left="4320" w:hanging="1440"/>
      </w:pPr>
    </w:lvl>
    <w:lvl w:ilvl="8">
      <w:start w:val="1"/>
      <w:numFmt w:val="decimal"/>
      <w:isLgl/>
      <w:lvlText w:val="%1.%2.%3.%4.%5.%6.%7.%8.%9."/>
      <w:lvlJc w:val="left"/>
      <w:pPr>
        <w:tabs>
          <w:tab w:val="num" w:pos="0"/>
        </w:tabs>
        <w:ind w:left="5040" w:hanging="1800"/>
      </w:pPr>
    </w:lvl>
  </w:abstractNum>
  <w:abstractNum w:abstractNumId="15" w15:restartNumberingAfterBreak="0">
    <w:nsid w:val="27F7783B"/>
    <w:multiLevelType w:val="multilevel"/>
    <w:tmpl w:val="88F836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29B83636"/>
    <w:multiLevelType w:val="multilevel"/>
    <w:tmpl w:val="D556C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A51214C"/>
    <w:multiLevelType w:val="multilevel"/>
    <w:tmpl w:val="0F5C866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15:restartNumberingAfterBreak="0">
    <w:nsid w:val="36341F2E"/>
    <w:multiLevelType w:val="multilevel"/>
    <w:tmpl w:val="AB685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83050C6"/>
    <w:multiLevelType w:val="multilevel"/>
    <w:tmpl w:val="27E2965E"/>
    <w:lvl w:ilvl="0">
      <w:start w:val="1"/>
      <w:numFmt w:val="decimal"/>
      <w:lvlText w:val="%1."/>
      <w:lvlJc w:val="left"/>
      <w:pPr>
        <w:tabs>
          <w:tab w:val="num" w:pos="0"/>
        </w:tabs>
        <w:ind w:left="435" w:hanging="435"/>
      </w:pPr>
      <w:rPr>
        <w:rFonts w:ascii="Times New Roman" w:eastAsiaTheme="minorHAnsi"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3A4B1C7B"/>
    <w:multiLevelType w:val="multilevel"/>
    <w:tmpl w:val="C2BAF27A"/>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15:restartNumberingAfterBreak="0">
    <w:nsid w:val="3BD2275F"/>
    <w:multiLevelType w:val="multilevel"/>
    <w:tmpl w:val="441EB67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2" w15:restartNumberingAfterBreak="0">
    <w:nsid w:val="3DC87293"/>
    <w:multiLevelType w:val="multilevel"/>
    <w:tmpl w:val="74869B0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3" w15:restartNumberingAfterBreak="0">
    <w:nsid w:val="43914DE3"/>
    <w:multiLevelType w:val="multilevel"/>
    <w:tmpl w:val="8D489E02"/>
    <w:lvl w:ilvl="0">
      <w:numFmt w:val="bullet"/>
      <w:lvlText w:val=""/>
      <w:lvlJc w:val="left"/>
      <w:pPr>
        <w:tabs>
          <w:tab w:val="num" w:pos="0"/>
        </w:tabs>
        <w:ind w:left="360" w:hanging="360"/>
      </w:pPr>
      <w:rPr>
        <w:rFonts w:ascii="Times New Roman" w:hAnsi="Times New Roman" w:cs="Times New Roman" w:hint="default"/>
      </w:rPr>
    </w:lvl>
    <w:lvl w:ilvl="1">
      <w:numFmt w:val="bullet"/>
      <w:lvlText w:val="o"/>
      <w:lvlJc w:val="left"/>
      <w:pPr>
        <w:tabs>
          <w:tab w:val="num" w:pos="0"/>
        </w:tabs>
        <w:ind w:left="1080" w:hanging="360"/>
      </w:pPr>
      <w:rPr>
        <w:rFonts w:ascii="Times New Roman" w:hAnsi="Times New Roman" w:cs="Times New Roman" w:hint="default"/>
      </w:rPr>
    </w:lvl>
    <w:lvl w:ilvl="2">
      <w:numFmt w:val="bullet"/>
      <w:lvlText w:val=""/>
      <w:lvlJc w:val="left"/>
      <w:pPr>
        <w:tabs>
          <w:tab w:val="num" w:pos="0"/>
        </w:tabs>
        <w:ind w:left="1800" w:hanging="360"/>
      </w:pPr>
      <w:rPr>
        <w:rFonts w:ascii="Times New Roman" w:hAnsi="Times New Roman" w:cs="Times New Roman" w:hint="default"/>
      </w:rPr>
    </w:lvl>
    <w:lvl w:ilvl="3">
      <w:numFmt w:val="bullet"/>
      <w:lvlText w:val=""/>
      <w:lvlJc w:val="left"/>
      <w:pPr>
        <w:tabs>
          <w:tab w:val="num" w:pos="0"/>
        </w:tabs>
        <w:ind w:left="2520" w:hanging="360"/>
      </w:pPr>
      <w:rPr>
        <w:rFonts w:ascii="Aptos" w:hAnsi="Aptos" w:cs="Aptos" w:hint="default"/>
      </w:rPr>
    </w:lvl>
    <w:lvl w:ilvl="4">
      <w:numFmt w:val="bullet"/>
      <w:lvlText w:val="o"/>
      <w:lvlJc w:val="left"/>
      <w:pPr>
        <w:tabs>
          <w:tab w:val="num" w:pos="0"/>
        </w:tabs>
        <w:ind w:left="3240" w:hanging="360"/>
      </w:pPr>
      <w:rPr>
        <w:rFonts w:ascii="Times New Roman" w:hAnsi="Times New Roman" w:cs="Times New Roman" w:hint="default"/>
      </w:rPr>
    </w:lvl>
    <w:lvl w:ilvl="5">
      <w:numFmt w:val="bullet"/>
      <w:lvlText w:val=""/>
      <w:lvlJc w:val="left"/>
      <w:pPr>
        <w:tabs>
          <w:tab w:val="num" w:pos="0"/>
        </w:tabs>
        <w:ind w:left="3960" w:hanging="360"/>
      </w:pPr>
      <w:rPr>
        <w:rFonts w:ascii="Times New Roman" w:hAnsi="Times New Roman" w:cs="Times New Roman" w:hint="default"/>
      </w:rPr>
    </w:lvl>
    <w:lvl w:ilvl="6">
      <w:numFmt w:val="bullet"/>
      <w:lvlText w:val=""/>
      <w:lvlJc w:val="left"/>
      <w:pPr>
        <w:tabs>
          <w:tab w:val="num" w:pos="0"/>
        </w:tabs>
        <w:ind w:left="4680" w:hanging="360"/>
      </w:pPr>
      <w:rPr>
        <w:rFonts w:ascii="Aptos" w:hAnsi="Aptos" w:cs="Aptos" w:hint="default"/>
      </w:rPr>
    </w:lvl>
    <w:lvl w:ilvl="7">
      <w:numFmt w:val="bullet"/>
      <w:lvlText w:val="o"/>
      <w:lvlJc w:val="left"/>
      <w:pPr>
        <w:tabs>
          <w:tab w:val="num" w:pos="0"/>
        </w:tabs>
        <w:ind w:left="5400" w:hanging="360"/>
      </w:pPr>
      <w:rPr>
        <w:rFonts w:ascii="Times New Roman" w:hAnsi="Times New Roman" w:cs="Times New Roman" w:hint="default"/>
      </w:rPr>
    </w:lvl>
    <w:lvl w:ilvl="8">
      <w:numFmt w:val="bullet"/>
      <w:lvlText w:val=""/>
      <w:lvlJc w:val="left"/>
      <w:pPr>
        <w:tabs>
          <w:tab w:val="num" w:pos="0"/>
        </w:tabs>
        <w:ind w:left="6120" w:hanging="360"/>
      </w:pPr>
      <w:rPr>
        <w:rFonts w:ascii="Times New Roman" w:hAnsi="Times New Roman" w:cs="Times New Roman" w:hint="default"/>
      </w:rPr>
    </w:lvl>
  </w:abstractNum>
  <w:abstractNum w:abstractNumId="24" w15:restartNumberingAfterBreak="0">
    <w:nsid w:val="49EF0D54"/>
    <w:multiLevelType w:val="multilevel"/>
    <w:tmpl w:val="20A6C114"/>
    <w:lvl w:ilvl="0">
      <w:start w:val="1"/>
      <w:numFmt w:val="decimal"/>
      <w:lvlText w:val="%1."/>
      <w:lvlJc w:val="left"/>
      <w:pPr>
        <w:tabs>
          <w:tab w:val="num" w:pos="360"/>
        </w:tabs>
        <w:ind w:left="360" w:hanging="360"/>
      </w:pPr>
      <w:rPr>
        <w:sz w:val="20"/>
      </w:rPr>
    </w:lvl>
    <w:lvl w:ilvl="1">
      <w:start w:val="1"/>
      <w:numFmt w:val="decimal"/>
      <w:lvlText w:val="%2."/>
      <w:lvlJc w:val="left"/>
      <w:pPr>
        <w:tabs>
          <w:tab w:val="num" w:pos="0"/>
        </w:tabs>
        <w:ind w:left="1080" w:hanging="360"/>
      </w:pPr>
    </w:lvl>
    <w:lvl w:ilvl="2">
      <w:start w:val="1"/>
      <w:numFmt w:val="bullet"/>
      <w:lvlText w:val=""/>
      <w:lvlJc w:val="left"/>
      <w:pPr>
        <w:tabs>
          <w:tab w:val="num" w:pos="1800"/>
        </w:tabs>
        <w:ind w:left="1800" w:hanging="360"/>
      </w:pPr>
      <w:rPr>
        <w:rFonts w:ascii="Symbol" w:hAnsi="Symbol" w:cs="Symbol" w:hint="default"/>
        <w:sz w:val="20"/>
      </w:rPr>
    </w:lvl>
    <w:lvl w:ilvl="3">
      <w:start w:val="1"/>
      <w:numFmt w:val="bullet"/>
      <w:lvlText w:val=""/>
      <w:lvlJc w:val="left"/>
      <w:pPr>
        <w:tabs>
          <w:tab w:val="num" w:pos="2520"/>
        </w:tabs>
        <w:ind w:left="2520" w:hanging="360"/>
      </w:pPr>
      <w:rPr>
        <w:rFonts w:ascii="Symbol" w:hAnsi="Symbol" w:cs="Symbol" w:hint="default"/>
        <w:sz w:val="20"/>
      </w:rPr>
    </w:lvl>
    <w:lvl w:ilvl="4">
      <w:start w:val="1"/>
      <w:numFmt w:val="bullet"/>
      <w:lvlText w:val=""/>
      <w:lvlJc w:val="left"/>
      <w:pPr>
        <w:tabs>
          <w:tab w:val="num" w:pos="3240"/>
        </w:tabs>
        <w:ind w:left="3240" w:hanging="360"/>
      </w:pPr>
      <w:rPr>
        <w:rFonts w:ascii="Symbol" w:hAnsi="Symbol" w:cs="Symbol" w:hint="default"/>
        <w:sz w:val="20"/>
      </w:rPr>
    </w:lvl>
    <w:lvl w:ilvl="5">
      <w:start w:val="1"/>
      <w:numFmt w:val="bullet"/>
      <w:lvlText w:val=""/>
      <w:lvlJc w:val="left"/>
      <w:pPr>
        <w:tabs>
          <w:tab w:val="num" w:pos="3960"/>
        </w:tabs>
        <w:ind w:left="3960" w:hanging="360"/>
      </w:pPr>
      <w:rPr>
        <w:rFonts w:ascii="Symbol" w:hAnsi="Symbol" w:cs="Symbol" w:hint="default"/>
        <w:sz w:val="20"/>
      </w:rPr>
    </w:lvl>
    <w:lvl w:ilvl="6">
      <w:start w:val="1"/>
      <w:numFmt w:val="bullet"/>
      <w:lvlText w:val=""/>
      <w:lvlJc w:val="left"/>
      <w:pPr>
        <w:tabs>
          <w:tab w:val="num" w:pos="4680"/>
        </w:tabs>
        <w:ind w:left="4680" w:hanging="360"/>
      </w:pPr>
      <w:rPr>
        <w:rFonts w:ascii="Symbol" w:hAnsi="Symbol" w:cs="Symbol" w:hint="default"/>
        <w:sz w:val="20"/>
      </w:rPr>
    </w:lvl>
    <w:lvl w:ilvl="7">
      <w:start w:val="1"/>
      <w:numFmt w:val="bullet"/>
      <w:lvlText w:val=""/>
      <w:lvlJc w:val="left"/>
      <w:pPr>
        <w:tabs>
          <w:tab w:val="num" w:pos="5400"/>
        </w:tabs>
        <w:ind w:left="5400" w:hanging="360"/>
      </w:pPr>
      <w:rPr>
        <w:rFonts w:ascii="Symbol" w:hAnsi="Symbol" w:cs="Symbol" w:hint="default"/>
        <w:sz w:val="20"/>
      </w:rPr>
    </w:lvl>
    <w:lvl w:ilvl="8">
      <w:start w:val="1"/>
      <w:numFmt w:val="bullet"/>
      <w:lvlText w:val=""/>
      <w:lvlJc w:val="left"/>
      <w:pPr>
        <w:tabs>
          <w:tab w:val="num" w:pos="6120"/>
        </w:tabs>
        <w:ind w:left="6120" w:hanging="360"/>
      </w:pPr>
      <w:rPr>
        <w:rFonts w:ascii="Symbol" w:hAnsi="Symbol" w:cs="Symbol" w:hint="default"/>
        <w:sz w:val="20"/>
      </w:rPr>
    </w:lvl>
  </w:abstractNum>
  <w:abstractNum w:abstractNumId="25" w15:restartNumberingAfterBreak="0">
    <w:nsid w:val="4A8E6219"/>
    <w:multiLevelType w:val="multilevel"/>
    <w:tmpl w:val="44FCC63A"/>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6" w15:restartNumberingAfterBreak="0">
    <w:nsid w:val="4D5A3C91"/>
    <w:multiLevelType w:val="multilevel"/>
    <w:tmpl w:val="9D847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50423947"/>
    <w:multiLevelType w:val="multilevel"/>
    <w:tmpl w:val="5046E1D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8" w15:restartNumberingAfterBreak="0">
    <w:nsid w:val="52427B18"/>
    <w:multiLevelType w:val="multilevel"/>
    <w:tmpl w:val="47E69CF8"/>
    <w:lvl w:ilvl="0">
      <w:start w:val="1"/>
      <w:numFmt w:val="decimal"/>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9" w15:restartNumberingAfterBreak="0">
    <w:nsid w:val="52845AD8"/>
    <w:multiLevelType w:val="multilevel"/>
    <w:tmpl w:val="BF887D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53DC62A0"/>
    <w:multiLevelType w:val="multilevel"/>
    <w:tmpl w:val="C8A62AD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96D7038"/>
    <w:multiLevelType w:val="multilevel"/>
    <w:tmpl w:val="D194CE3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15:restartNumberingAfterBreak="0">
    <w:nsid w:val="5B01741F"/>
    <w:multiLevelType w:val="multilevel"/>
    <w:tmpl w:val="400A5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C4D4A6F"/>
    <w:multiLevelType w:val="multilevel"/>
    <w:tmpl w:val="B1DEFD10"/>
    <w:lvl w:ilvl="0">
      <w:start w:val="1"/>
      <w:numFmt w:val="decimal"/>
      <w:lvlText w:val="%1."/>
      <w:lvlJc w:val="left"/>
      <w:pPr>
        <w:tabs>
          <w:tab w:val="num" w:pos="0"/>
        </w:tabs>
        <w:ind w:left="360" w:hanging="360"/>
      </w:pPr>
    </w:lvl>
    <w:lvl w:ilvl="1">
      <w:start w:val="1"/>
      <w:numFmt w:val="decimal"/>
      <w:isLgl/>
      <w:lvlText w:val="%1.%2."/>
      <w:lvlJc w:val="left"/>
      <w:pPr>
        <w:tabs>
          <w:tab w:val="num" w:pos="0"/>
        </w:tabs>
        <w:ind w:left="360" w:hanging="36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720" w:hanging="72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080" w:hanging="1080"/>
      </w:pPr>
    </w:lvl>
    <w:lvl w:ilvl="6">
      <w:start w:val="1"/>
      <w:numFmt w:val="decimal"/>
      <w:isLgl/>
      <w:lvlText w:val="%1.%2.%3.%4.%5.%6.%7."/>
      <w:lvlJc w:val="left"/>
      <w:pPr>
        <w:tabs>
          <w:tab w:val="num" w:pos="0"/>
        </w:tabs>
        <w:ind w:left="1440" w:hanging="1440"/>
      </w:pPr>
    </w:lvl>
    <w:lvl w:ilvl="7">
      <w:start w:val="1"/>
      <w:numFmt w:val="decimal"/>
      <w:isLgl/>
      <w:lvlText w:val="%1.%2.%3.%4.%5.%6.%7.%8."/>
      <w:lvlJc w:val="left"/>
      <w:pPr>
        <w:tabs>
          <w:tab w:val="num" w:pos="0"/>
        </w:tabs>
        <w:ind w:left="1440" w:hanging="1440"/>
      </w:pPr>
    </w:lvl>
    <w:lvl w:ilvl="8">
      <w:start w:val="1"/>
      <w:numFmt w:val="decimal"/>
      <w:isLgl/>
      <w:lvlText w:val="%1.%2.%3.%4.%5.%6.%7.%8.%9."/>
      <w:lvlJc w:val="left"/>
      <w:pPr>
        <w:tabs>
          <w:tab w:val="num" w:pos="0"/>
        </w:tabs>
        <w:ind w:left="1800" w:hanging="1800"/>
      </w:pPr>
    </w:lvl>
  </w:abstractNum>
  <w:abstractNum w:abstractNumId="34" w15:restartNumberingAfterBreak="0">
    <w:nsid w:val="621878B7"/>
    <w:multiLevelType w:val="multilevel"/>
    <w:tmpl w:val="9A38CD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62F22FBD"/>
    <w:multiLevelType w:val="multilevel"/>
    <w:tmpl w:val="65EC96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664F38D5"/>
    <w:multiLevelType w:val="multilevel"/>
    <w:tmpl w:val="E9DEA670"/>
    <w:lvl w:ilvl="0">
      <w:start w:val="1"/>
      <w:numFmt w:val="decimal"/>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7" w15:restartNumberingAfterBreak="0">
    <w:nsid w:val="68985542"/>
    <w:multiLevelType w:val="multilevel"/>
    <w:tmpl w:val="F6189B92"/>
    <w:lvl w:ilvl="0">
      <w:start w:val="1"/>
      <w:numFmt w:val="decimal"/>
      <w:lvlText w:val="%1."/>
      <w:lvlJc w:val="left"/>
      <w:pPr>
        <w:tabs>
          <w:tab w:val="num" w:pos="0"/>
        </w:tabs>
        <w:ind w:left="360" w:hanging="360"/>
      </w:pPr>
      <w:rPr>
        <w:sz w:val="24"/>
      </w:rPr>
    </w:lvl>
    <w:lvl w:ilvl="1">
      <w:start w:val="1"/>
      <w:numFmt w:val="decimal"/>
      <w:isLgl/>
      <w:lvlText w:val="%1.%2"/>
      <w:lvlJc w:val="left"/>
      <w:pPr>
        <w:tabs>
          <w:tab w:val="num" w:pos="0"/>
        </w:tabs>
        <w:ind w:left="360" w:hanging="36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720" w:hanging="72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080" w:hanging="1080"/>
      </w:pPr>
    </w:lvl>
    <w:lvl w:ilvl="6">
      <w:start w:val="1"/>
      <w:numFmt w:val="decimal"/>
      <w:isLgl/>
      <w:lvlText w:val="%1.%2.%3.%4.%5.%6.%7"/>
      <w:lvlJc w:val="left"/>
      <w:pPr>
        <w:tabs>
          <w:tab w:val="num" w:pos="0"/>
        </w:tabs>
        <w:ind w:left="1440" w:hanging="1440"/>
      </w:pPr>
    </w:lvl>
    <w:lvl w:ilvl="7">
      <w:start w:val="1"/>
      <w:numFmt w:val="decimal"/>
      <w:isLgl/>
      <w:lvlText w:val="%1.%2.%3.%4.%5.%6.%7.%8"/>
      <w:lvlJc w:val="left"/>
      <w:pPr>
        <w:tabs>
          <w:tab w:val="num" w:pos="0"/>
        </w:tabs>
        <w:ind w:left="1440" w:hanging="1440"/>
      </w:pPr>
    </w:lvl>
    <w:lvl w:ilvl="8">
      <w:start w:val="1"/>
      <w:numFmt w:val="decimal"/>
      <w:isLgl/>
      <w:lvlText w:val="%1.%2.%3.%4.%5.%6.%7.%8.%9"/>
      <w:lvlJc w:val="left"/>
      <w:pPr>
        <w:tabs>
          <w:tab w:val="num" w:pos="0"/>
        </w:tabs>
        <w:ind w:left="1800" w:hanging="1800"/>
      </w:pPr>
    </w:lvl>
  </w:abstractNum>
  <w:abstractNum w:abstractNumId="38" w15:restartNumberingAfterBreak="0">
    <w:nsid w:val="692A4BD5"/>
    <w:multiLevelType w:val="multilevel"/>
    <w:tmpl w:val="B85AD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9BA5852"/>
    <w:multiLevelType w:val="multilevel"/>
    <w:tmpl w:val="01B01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B9B6E89"/>
    <w:multiLevelType w:val="multilevel"/>
    <w:tmpl w:val="98E29C2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6C263D40"/>
    <w:multiLevelType w:val="multilevel"/>
    <w:tmpl w:val="FEF469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EEE6401"/>
    <w:multiLevelType w:val="multilevel"/>
    <w:tmpl w:val="ADC62E1A"/>
    <w:lvl w:ilvl="0">
      <w:start w:val="1"/>
      <w:numFmt w:val="lowerLetter"/>
      <w:lvlText w:val="%1)"/>
      <w:lvlJc w:val="left"/>
      <w:pPr>
        <w:tabs>
          <w:tab w:val="num" w:pos="0"/>
        </w:tabs>
        <w:ind w:left="720" w:hanging="360"/>
      </w:pPr>
    </w:lvl>
    <w:lvl w:ilvl="1">
      <w:start w:val="1"/>
      <w:numFmt w:val="lowerLetter"/>
      <w:lvlText w:val="."/>
      <w:lvlJc w:val="left"/>
      <w:pPr>
        <w:tabs>
          <w:tab w:val="num" w:pos="0"/>
        </w:tabs>
        <w:ind w:left="1440" w:hanging="360"/>
      </w:pPr>
    </w:lvl>
    <w:lvl w:ilvl="2">
      <w:start w:val="1"/>
      <w:numFmt w:val="lowerRoman"/>
      <w:lvlText w:val="."/>
      <w:lvlJc w:val="right"/>
      <w:pPr>
        <w:tabs>
          <w:tab w:val="num" w:pos="0"/>
        </w:tabs>
        <w:ind w:left="2160" w:hanging="180"/>
      </w:pPr>
    </w:lvl>
    <w:lvl w:ilvl="3">
      <w:start w:val="1"/>
      <w:numFmt w:val="decimal"/>
      <w:lvlText w:val="."/>
      <w:lvlJc w:val="left"/>
      <w:pPr>
        <w:tabs>
          <w:tab w:val="num" w:pos="0"/>
        </w:tabs>
        <w:ind w:left="2880" w:hanging="360"/>
      </w:pPr>
    </w:lvl>
    <w:lvl w:ilvl="4">
      <w:start w:val="1"/>
      <w:numFmt w:val="lowerLetter"/>
      <w:lvlText w:val="."/>
      <w:lvlJc w:val="left"/>
      <w:pPr>
        <w:tabs>
          <w:tab w:val="num" w:pos="0"/>
        </w:tabs>
        <w:ind w:left="3600" w:hanging="360"/>
      </w:pPr>
    </w:lvl>
    <w:lvl w:ilvl="5">
      <w:start w:val="1"/>
      <w:numFmt w:val="lowerRoman"/>
      <w:lvlText w:val="."/>
      <w:lvlJc w:val="right"/>
      <w:pPr>
        <w:tabs>
          <w:tab w:val="num" w:pos="0"/>
        </w:tabs>
        <w:ind w:left="4320" w:hanging="180"/>
      </w:pPr>
    </w:lvl>
    <w:lvl w:ilvl="6">
      <w:start w:val="1"/>
      <w:numFmt w:val="decimal"/>
      <w:lvlText w:val="."/>
      <w:lvlJc w:val="left"/>
      <w:pPr>
        <w:tabs>
          <w:tab w:val="num" w:pos="0"/>
        </w:tabs>
        <w:ind w:left="5040" w:hanging="360"/>
      </w:pPr>
    </w:lvl>
    <w:lvl w:ilvl="7">
      <w:start w:val="1"/>
      <w:numFmt w:val="lowerLetter"/>
      <w:lvlText w:val="."/>
      <w:lvlJc w:val="left"/>
      <w:pPr>
        <w:tabs>
          <w:tab w:val="num" w:pos="0"/>
        </w:tabs>
        <w:ind w:left="5760" w:hanging="360"/>
      </w:pPr>
    </w:lvl>
    <w:lvl w:ilvl="8">
      <w:start w:val="1"/>
      <w:numFmt w:val="lowerRoman"/>
      <w:lvlText w:val="."/>
      <w:lvlJc w:val="right"/>
      <w:pPr>
        <w:tabs>
          <w:tab w:val="num" w:pos="0"/>
        </w:tabs>
        <w:ind w:left="6480" w:hanging="180"/>
      </w:pPr>
    </w:lvl>
  </w:abstractNum>
  <w:abstractNum w:abstractNumId="43" w15:restartNumberingAfterBreak="0">
    <w:nsid w:val="6FB13825"/>
    <w:multiLevelType w:val="multilevel"/>
    <w:tmpl w:val="66509EC6"/>
    <w:lvl w:ilvl="0">
      <w:numFmt w:val="bullet"/>
      <w:lvlText w:val=""/>
      <w:lvlJc w:val="left"/>
      <w:pPr>
        <w:tabs>
          <w:tab w:val="num" w:pos="0"/>
        </w:tabs>
        <w:ind w:left="720" w:hanging="360"/>
      </w:pPr>
      <w:rPr>
        <w:rFonts w:ascii="Aptos" w:hAnsi="Aptos" w:cs="Aptos" w:hint="default"/>
      </w:rPr>
    </w:lvl>
    <w:lvl w:ilvl="1">
      <w:numFmt w:val="bullet"/>
      <w:lvlText w:val="o"/>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numFmt w:val="bullet"/>
      <w:lvlText w:val=""/>
      <w:lvlJc w:val="left"/>
      <w:pPr>
        <w:tabs>
          <w:tab w:val="num" w:pos="0"/>
        </w:tabs>
        <w:ind w:left="2880" w:hanging="360"/>
      </w:pPr>
      <w:rPr>
        <w:rFonts w:ascii="Aptos" w:hAnsi="Aptos" w:cs="Aptos" w:hint="default"/>
      </w:rPr>
    </w:lvl>
    <w:lvl w:ilvl="4">
      <w:numFmt w:val="bullet"/>
      <w:lvlText w:val="o"/>
      <w:lvlJc w:val="left"/>
      <w:pPr>
        <w:tabs>
          <w:tab w:val="num" w:pos="0"/>
        </w:tabs>
        <w:ind w:left="3600" w:hanging="360"/>
      </w:pPr>
      <w:rPr>
        <w:rFonts w:ascii="Times New Roman" w:hAnsi="Times New Roman" w:cs="Times New Roman" w:hint="default"/>
      </w:rPr>
    </w:lvl>
    <w:lvl w:ilvl="5">
      <w:numFmt w:val="bullet"/>
      <w:lvlText w:val=""/>
      <w:lvlJc w:val="left"/>
      <w:pPr>
        <w:tabs>
          <w:tab w:val="num" w:pos="0"/>
        </w:tabs>
        <w:ind w:left="4320" w:hanging="360"/>
      </w:pPr>
      <w:rPr>
        <w:rFonts w:ascii="Times New Roman" w:hAnsi="Times New Roman" w:cs="Times New Roman" w:hint="default"/>
      </w:rPr>
    </w:lvl>
    <w:lvl w:ilvl="6">
      <w:numFmt w:val="bullet"/>
      <w:lvlText w:val=""/>
      <w:lvlJc w:val="left"/>
      <w:pPr>
        <w:tabs>
          <w:tab w:val="num" w:pos="0"/>
        </w:tabs>
        <w:ind w:left="5040" w:hanging="360"/>
      </w:pPr>
      <w:rPr>
        <w:rFonts w:ascii="Aptos" w:hAnsi="Aptos" w:cs="Aptos" w:hint="default"/>
      </w:rPr>
    </w:lvl>
    <w:lvl w:ilvl="7">
      <w:numFmt w:val="bullet"/>
      <w:lvlText w:val="o"/>
      <w:lvlJc w:val="left"/>
      <w:pPr>
        <w:tabs>
          <w:tab w:val="num" w:pos="0"/>
        </w:tabs>
        <w:ind w:left="5760" w:hanging="360"/>
      </w:pPr>
      <w:rPr>
        <w:rFonts w:ascii="Times New Roman" w:hAnsi="Times New Roman" w:cs="Times New Roman" w:hint="default"/>
      </w:rPr>
    </w:lvl>
    <w:lvl w:ilvl="8">
      <w:numFmt w:val="bullet"/>
      <w:lvlText w:val=""/>
      <w:lvlJc w:val="left"/>
      <w:pPr>
        <w:tabs>
          <w:tab w:val="num" w:pos="0"/>
        </w:tabs>
        <w:ind w:left="6480" w:hanging="360"/>
      </w:pPr>
      <w:rPr>
        <w:rFonts w:ascii="Times New Roman" w:hAnsi="Times New Roman" w:cs="Times New Roman" w:hint="default"/>
      </w:rPr>
    </w:lvl>
  </w:abstractNum>
  <w:abstractNum w:abstractNumId="44" w15:restartNumberingAfterBreak="0">
    <w:nsid w:val="71C14961"/>
    <w:multiLevelType w:val="multilevel"/>
    <w:tmpl w:val="C9F4274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3CB73AB"/>
    <w:multiLevelType w:val="multilevel"/>
    <w:tmpl w:val="727695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5BC797F"/>
    <w:multiLevelType w:val="multilevel"/>
    <w:tmpl w:val="A33CC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6DD4A6A"/>
    <w:multiLevelType w:val="multilevel"/>
    <w:tmpl w:val="F5208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B96055C"/>
    <w:multiLevelType w:val="multilevel"/>
    <w:tmpl w:val="7AEE7A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C900006"/>
    <w:multiLevelType w:val="multilevel"/>
    <w:tmpl w:val="43965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CEF3D68"/>
    <w:multiLevelType w:val="multilevel"/>
    <w:tmpl w:val="FFF8974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1" w15:restartNumberingAfterBreak="0">
    <w:nsid w:val="7E5721A0"/>
    <w:multiLevelType w:val="multilevel"/>
    <w:tmpl w:val="67F475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25"/>
  </w:num>
  <w:num w:numId="5">
    <w:abstractNumId w:val="27"/>
  </w:num>
  <w:num w:numId="6">
    <w:abstractNumId w:val="23"/>
  </w:num>
  <w:num w:numId="7">
    <w:abstractNumId w:val="4"/>
  </w:num>
  <w:num w:numId="8">
    <w:abstractNumId w:val="13"/>
  </w:num>
  <w:num w:numId="9">
    <w:abstractNumId w:val="42"/>
  </w:num>
  <w:num w:numId="10">
    <w:abstractNumId w:val="5"/>
  </w:num>
  <w:num w:numId="11">
    <w:abstractNumId w:val="43"/>
  </w:num>
  <w:num w:numId="12">
    <w:abstractNumId w:val="10"/>
  </w:num>
  <w:num w:numId="13">
    <w:abstractNumId w:val="37"/>
  </w:num>
  <w:num w:numId="14">
    <w:abstractNumId w:val="28"/>
  </w:num>
  <w:num w:numId="15">
    <w:abstractNumId w:val="40"/>
  </w:num>
  <w:num w:numId="16">
    <w:abstractNumId w:val="38"/>
  </w:num>
  <w:num w:numId="17">
    <w:abstractNumId w:val="36"/>
  </w:num>
  <w:num w:numId="18">
    <w:abstractNumId w:val="24"/>
  </w:num>
  <w:num w:numId="19">
    <w:abstractNumId w:val="35"/>
  </w:num>
  <w:num w:numId="20">
    <w:abstractNumId w:val="34"/>
  </w:num>
  <w:num w:numId="21">
    <w:abstractNumId w:val="29"/>
  </w:num>
  <w:num w:numId="22">
    <w:abstractNumId w:val="33"/>
  </w:num>
  <w:num w:numId="23">
    <w:abstractNumId w:val="0"/>
  </w:num>
  <w:num w:numId="24">
    <w:abstractNumId w:val="3"/>
  </w:num>
  <w:num w:numId="25">
    <w:abstractNumId w:val="19"/>
  </w:num>
  <w:num w:numId="26">
    <w:abstractNumId w:val="46"/>
  </w:num>
  <w:num w:numId="27">
    <w:abstractNumId w:val="15"/>
  </w:num>
  <w:num w:numId="28">
    <w:abstractNumId w:val="2"/>
  </w:num>
  <w:num w:numId="29">
    <w:abstractNumId w:val="50"/>
  </w:num>
  <w:num w:numId="30">
    <w:abstractNumId w:val="8"/>
  </w:num>
  <w:num w:numId="31">
    <w:abstractNumId w:val="31"/>
  </w:num>
  <w:num w:numId="32">
    <w:abstractNumId w:val="22"/>
  </w:num>
  <w:num w:numId="33">
    <w:abstractNumId w:val="20"/>
  </w:num>
  <w:num w:numId="34">
    <w:abstractNumId w:val="17"/>
  </w:num>
  <w:num w:numId="35">
    <w:abstractNumId w:val="21"/>
  </w:num>
  <w:num w:numId="36">
    <w:abstractNumId w:val="44"/>
  </w:num>
  <w:num w:numId="37">
    <w:abstractNumId w:val="48"/>
  </w:num>
  <w:num w:numId="38">
    <w:abstractNumId w:val="11"/>
  </w:num>
  <w:num w:numId="39">
    <w:abstractNumId w:val="26"/>
  </w:num>
  <w:num w:numId="40">
    <w:abstractNumId w:val="18"/>
  </w:num>
  <w:num w:numId="41">
    <w:abstractNumId w:val="47"/>
  </w:num>
  <w:num w:numId="42">
    <w:abstractNumId w:val="12"/>
  </w:num>
  <w:num w:numId="43">
    <w:abstractNumId w:val="39"/>
  </w:num>
  <w:num w:numId="44">
    <w:abstractNumId w:val="45"/>
  </w:num>
  <w:num w:numId="45">
    <w:abstractNumId w:val="51"/>
  </w:num>
  <w:num w:numId="46">
    <w:abstractNumId w:val="30"/>
  </w:num>
  <w:num w:numId="47">
    <w:abstractNumId w:val="9"/>
  </w:num>
  <w:num w:numId="48">
    <w:abstractNumId w:val="41"/>
  </w:num>
  <w:num w:numId="49">
    <w:abstractNumId w:val="16"/>
  </w:num>
  <w:num w:numId="50">
    <w:abstractNumId w:val="32"/>
  </w:num>
  <w:num w:numId="51">
    <w:abstractNumId w:val="49"/>
  </w:num>
  <w:num w:numId="52">
    <w:abstractNumId w:val="14"/>
  </w:num>
  <w:num w:numId="53">
    <w:abstractNumId w:val="6"/>
    <w:lvlOverride w:ilvl="0">
      <w:startOverride w:val="1"/>
    </w:lvlOverride>
  </w:num>
  <w:num w:numId="54">
    <w:abstractNumId w:val="1"/>
    <w:lvlOverride w:ilvl="0">
      <w:startOverride w:val="1"/>
    </w:lvlOverride>
  </w:num>
  <w:num w:numId="55">
    <w:abstractNumId w:val="7"/>
    <w:lvlOverride w:ilvl="0">
      <w:startOverride w:val="1"/>
    </w:lvlOverride>
  </w:num>
  <w:num w:numId="56">
    <w:abstractNumId w:val="25"/>
    <w:lvlOverride w:ilvl="0">
      <w:startOverride w:val="1"/>
    </w:lvlOverride>
  </w:num>
  <w:num w:numId="57">
    <w:abstractNumId w:val="27"/>
    <w:lvlOverride w:ilvl="0">
      <w:startOverride w:val="1"/>
    </w:lvlOverride>
  </w:num>
  <w:num w:numId="58">
    <w:abstractNumId w:val="42"/>
    <w:lvlOverride w:ilvl="0">
      <w:startOverride w:val="1"/>
    </w:lvlOverride>
  </w:num>
  <w:num w:numId="59">
    <w:abstractNumId w:val="5"/>
    <w:lvlOverride w:ilvl="0">
      <w:startOverride w:val="1"/>
    </w:lvlOverride>
  </w:num>
  <w:num w:numId="60">
    <w:abstractNumId w:val="29"/>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BB8"/>
    <w:rsid w:val="00003A88"/>
    <w:rsid w:val="00077742"/>
    <w:rsid w:val="000E0866"/>
    <w:rsid w:val="00110804"/>
    <w:rsid w:val="00154A66"/>
    <w:rsid w:val="0017142C"/>
    <w:rsid w:val="003B2483"/>
    <w:rsid w:val="003E5C9A"/>
    <w:rsid w:val="004E3D18"/>
    <w:rsid w:val="004E41D3"/>
    <w:rsid w:val="00541688"/>
    <w:rsid w:val="0059562E"/>
    <w:rsid w:val="005A3486"/>
    <w:rsid w:val="00623C7A"/>
    <w:rsid w:val="00667B8D"/>
    <w:rsid w:val="00686965"/>
    <w:rsid w:val="006A74BA"/>
    <w:rsid w:val="0071529C"/>
    <w:rsid w:val="00763B6A"/>
    <w:rsid w:val="00786293"/>
    <w:rsid w:val="007F0DDA"/>
    <w:rsid w:val="007F45A1"/>
    <w:rsid w:val="007F4707"/>
    <w:rsid w:val="008C1250"/>
    <w:rsid w:val="00995B8C"/>
    <w:rsid w:val="009A6E7D"/>
    <w:rsid w:val="00B039FD"/>
    <w:rsid w:val="00B55BB8"/>
    <w:rsid w:val="00C001A4"/>
    <w:rsid w:val="00CB4828"/>
    <w:rsid w:val="00D358D7"/>
    <w:rsid w:val="00DA77AA"/>
    <w:rsid w:val="00E527C0"/>
    <w:rsid w:val="00EA4C74"/>
    <w:rsid w:val="00EC3018"/>
    <w:rsid w:val="00EE65E9"/>
    <w:rsid w:val="00EF3A27"/>
    <w:rsid w:val="00F36949"/>
    <w:rsid w:val="00FB6DF6"/>
    <w:rsid w:val="00FE415A"/>
    <w:rsid w:val="00FF22DE"/>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568E506"/>
  <w15:docId w15:val="{C24160F7-AB56-4532-9692-E0A2AA80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DB9"/>
    <w:pPr>
      <w:textAlignment w:val="baseline"/>
    </w:pPr>
    <w:rPr>
      <w:rFonts w:ascii="Liberation Serif" w:eastAsia="NSimSun" w:hAnsi="Liberation Serif" w:cs="Arial"/>
      <w:sz w:val="24"/>
      <w:szCs w:val="24"/>
      <w:lang w:eastAsia="zh-CN" w:bidi="hi-IN"/>
      <w14:ligatures w14:val="none"/>
    </w:rPr>
  </w:style>
  <w:style w:type="paragraph" w:styleId="Heading1">
    <w:name w:val="heading 1"/>
    <w:basedOn w:val="Normal"/>
    <w:next w:val="Normal"/>
    <w:link w:val="Heading1Char"/>
    <w:uiPriority w:val="9"/>
    <w:qFormat/>
    <w:rsid w:val="00AC48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48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8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48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48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48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48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48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48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C48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AC48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AC48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AC48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AC48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AC48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AC48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AC48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AC4882"/>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AC4882"/>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AC4882"/>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AC4882"/>
    <w:rPr>
      <w:i/>
      <w:iCs/>
      <w:color w:val="404040" w:themeColor="text1" w:themeTint="BF"/>
    </w:rPr>
  </w:style>
  <w:style w:type="character" w:styleId="IntenseEmphasis">
    <w:name w:val="Intense Emphasis"/>
    <w:basedOn w:val="DefaultParagraphFont"/>
    <w:uiPriority w:val="21"/>
    <w:qFormat/>
    <w:rsid w:val="00AC4882"/>
    <w:rPr>
      <w:i/>
      <w:iCs/>
      <w:color w:val="0F4761" w:themeColor="accent1" w:themeShade="BF"/>
    </w:rPr>
  </w:style>
  <w:style w:type="character" w:customStyle="1" w:styleId="IntenseQuoteChar">
    <w:name w:val="Intense Quote Char"/>
    <w:basedOn w:val="DefaultParagraphFont"/>
    <w:link w:val="IntenseQuote"/>
    <w:uiPriority w:val="30"/>
    <w:qFormat/>
    <w:rsid w:val="00AC4882"/>
    <w:rPr>
      <w:i/>
      <w:iCs/>
      <w:color w:val="0F4761" w:themeColor="accent1" w:themeShade="BF"/>
    </w:rPr>
  </w:style>
  <w:style w:type="character" w:styleId="IntenseReference">
    <w:name w:val="Intense Reference"/>
    <w:basedOn w:val="DefaultParagraphFont"/>
    <w:uiPriority w:val="32"/>
    <w:qFormat/>
    <w:rsid w:val="00AC4882"/>
    <w:rPr>
      <w:b/>
      <w:bCs/>
      <w:smallCaps/>
      <w:color w:val="0F4761" w:themeColor="accent1" w:themeShade="BF"/>
      <w:spacing w:val="5"/>
    </w:rPr>
  </w:style>
  <w:style w:type="character" w:customStyle="1" w:styleId="Internetlink">
    <w:name w:val="Internet link"/>
    <w:basedOn w:val="DefaultParagraphFont"/>
    <w:qFormat/>
    <w:rsid w:val="00EE3487"/>
    <w:rPr>
      <w:color w:val="467886"/>
      <w:u w:val="single"/>
    </w:rPr>
  </w:style>
  <w:style w:type="character" w:customStyle="1" w:styleId="FootnoteCharacters">
    <w:name w:val="Footnote Characters"/>
    <w:basedOn w:val="DefaultParagraphFont"/>
    <w:uiPriority w:val="99"/>
    <w:qFormat/>
    <w:rsid w:val="00EE3487"/>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rsid w:val="0013637A"/>
    <w:rPr>
      <w:color w:val="467886" w:themeColor="hyperlink"/>
      <w:u w:val="single"/>
    </w:rPr>
  </w:style>
  <w:style w:type="character" w:customStyle="1" w:styleId="UnresolvedMention">
    <w:name w:val="Unresolved Mention"/>
    <w:basedOn w:val="DefaultParagraphFont"/>
    <w:uiPriority w:val="99"/>
    <w:semiHidden/>
    <w:unhideWhenUsed/>
    <w:qFormat/>
    <w:rsid w:val="0013637A"/>
    <w:rPr>
      <w:color w:val="605E5C"/>
      <w:shd w:val="clear" w:color="auto" w:fill="E1DFDD"/>
    </w:rPr>
  </w:style>
  <w:style w:type="character" w:customStyle="1" w:styleId="HeaderChar">
    <w:name w:val="Header Char"/>
    <w:basedOn w:val="DefaultParagraphFont"/>
    <w:link w:val="Header"/>
    <w:uiPriority w:val="99"/>
    <w:qFormat/>
    <w:rsid w:val="00475DB9"/>
    <w:rPr>
      <w:rFonts w:ascii="Liberation Serif" w:eastAsia="NSimSun" w:hAnsi="Liberation Serif" w:cs="Mangal"/>
      <w:kern w:val="2"/>
      <w:sz w:val="24"/>
      <w:szCs w:val="21"/>
      <w:lang w:eastAsia="zh-CN" w:bidi="hi-IN"/>
      <w14:ligatures w14:val="none"/>
    </w:rPr>
  </w:style>
  <w:style w:type="character" w:customStyle="1" w:styleId="FooterChar">
    <w:name w:val="Footer Char"/>
    <w:basedOn w:val="DefaultParagraphFont"/>
    <w:link w:val="Footer"/>
    <w:uiPriority w:val="99"/>
    <w:qFormat/>
    <w:rsid w:val="00475DB9"/>
    <w:rPr>
      <w:rFonts w:ascii="Liberation Serif" w:eastAsia="NSimSun" w:hAnsi="Liberation Serif" w:cs="Mangal"/>
      <w:kern w:val="2"/>
      <w:sz w:val="24"/>
      <w:szCs w:val="21"/>
      <w:lang w:eastAsia="zh-CN" w:bidi="hi-IN"/>
      <w14:ligatures w14:val="none"/>
    </w:rPr>
  </w:style>
  <w:style w:type="character" w:customStyle="1" w:styleId="NoSpacingChar">
    <w:name w:val="No Spacing Char"/>
    <w:basedOn w:val="DefaultParagraphFont"/>
    <w:link w:val="NoSpacing"/>
    <w:uiPriority w:val="1"/>
    <w:qFormat/>
    <w:rsid w:val="00475DB9"/>
    <w:rPr>
      <w:rFonts w:ascii="Times New Roman" w:eastAsia="Times New Roman" w:hAnsi="Times New Roman" w:cs="Times New Roman"/>
      <w:kern w:val="0"/>
      <w14:ligatures w14:val="none"/>
    </w:rPr>
  </w:style>
  <w:style w:type="character" w:customStyle="1" w:styleId="FootnoteTextChar">
    <w:name w:val="Footnote Text Char"/>
    <w:basedOn w:val="DefaultParagraphFont"/>
    <w:link w:val="FootnoteText"/>
    <w:uiPriority w:val="99"/>
    <w:qFormat/>
    <w:rsid w:val="006A2572"/>
    <w:rPr>
      <w:sz w:val="20"/>
      <w:szCs w:val="20"/>
    </w:rPr>
  </w:style>
  <w:style w:type="character" w:customStyle="1" w:styleId="Bodytext">
    <w:name w:val="Body text_"/>
    <w:basedOn w:val="DefaultParagraphFont"/>
    <w:link w:val="Pagrindinistekstas1"/>
    <w:qFormat/>
    <w:rsid w:val="006A2572"/>
    <w:rPr>
      <w:rFonts w:ascii="Times New Roman" w:eastAsia="Times New Roman" w:hAnsi="Times New Roman" w:cs="Times New Roman"/>
      <w:spacing w:val="6"/>
      <w:sz w:val="20"/>
      <w:szCs w:val="20"/>
      <w:shd w:val="clear" w:color="auto" w:fill="FFFFFF"/>
    </w:rP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0"/>
    <w:qFormat/>
    <w:pPr>
      <w:keepNext/>
      <w:spacing w:before="240" w:after="120"/>
    </w:pPr>
    <w:rPr>
      <w:rFonts w:ascii="Liberation Sans" w:eastAsia="Microsoft YaHei" w:hAnsi="Liberation Sans"/>
      <w:sz w:val="28"/>
      <w:szCs w:val="28"/>
    </w:rPr>
  </w:style>
  <w:style w:type="paragraph" w:styleId="BodyText0">
    <w:name w:val="Body Text"/>
    <w:basedOn w:val="Normal"/>
    <w:pPr>
      <w:spacing w:after="140" w:line="276" w:lineRule="auto"/>
    </w:pPr>
  </w:style>
  <w:style w:type="paragraph" w:styleId="List">
    <w:name w:val="List"/>
    <w:basedOn w:val="BodyText0"/>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Normal"/>
    <w:next w:val="Normal"/>
    <w:link w:val="TitleChar"/>
    <w:uiPriority w:val="10"/>
    <w:qFormat/>
    <w:rsid w:val="00AC4882"/>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AC48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882"/>
    <w:pPr>
      <w:spacing w:before="160"/>
      <w:jc w:val="center"/>
    </w:pPr>
    <w:rPr>
      <w:i/>
      <w:iCs/>
      <w:color w:val="404040" w:themeColor="text1" w:themeTint="BF"/>
    </w:rPr>
  </w:style>
  <w:style w:type="paragraph" w:styleId="ListParagraph">
    <w:name w:val="List Paragraph"/>
    <w:basedOn w:val="Normal"/>
    <w:qFormat/>
    <w:rsid w:val="00AC4882"/>
    <w:pPr>
      <w:ind w:left="720"/>
      <w:contextualSpacing/>
    </w:pPr>
  </w:style>
  <w:style w:type="paragraph" w:styleId="IntenseQuote">
    <w:name w:val="Intense Quote"/>
    <w:basedOn w:val="Normal"/>
    <w:next w:val="Normal"/>
    <w:link w:val="IntenseQuoteChar"/>
    <w:uiPriority w:val="30"/>
    <w:qFormat/>
    <w:rsid w:val="00AC48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Standard">
    <w:name w:val="Standard"/>
    <w:qFormat/>
    <w:rsid w:val="00EE3487"/>
    <w:pPr>
      <w:textAlignment w:val="baseline"/>
    </w:pPr>
    <w:rPr>
      <w:rFonts w:ascii="Liberation Serif" w:eastAsia="NSimSun" w:hAnsi="Liberation Serif" w:cs="Arial"/>
      <w:sz w:val="24"/>
      <w:szCs w:val="24"/>
      <w:lang w:eastAsia="zh-CN" w:bidi="hi-IN"/>
      <w14:ligatures w14:val="none"/>
    </w:rPr>
  </w:style>
  <w:style w:type="paragraph" w:customStyle="1" w:styleId="Default">
    <w:name w:val="Default"/>
    <w:qFormat/>
    <w:rsid w:val="00EE3487"/>
    <w:pPr>
      <w:textAlignment w:val="baseline"/>
    </w:pPr>
    <w:rPr>
      <w:rFonts w:ascii="Times New Roman" w:eastAsia="Aptos" w:hAnsi="Times New Roman" w:cs="Times New Roman"/>
      <w:color w:val="000000"/>
      <w:kern w:val="0"/>
      <w:sz w:val="24"/>
      <w:szCs w:val="24"/>
      <w14:ligatures w14:val="none"/>
    </w:rPr>
  </w:style>
  <w:style w:type="paragraph" w:customStyle="1" w:styleId="Footnote">
    <w:name w:val="Footnote"/>
    <w:basedOn w:val="Standard"/>
    <w:qFormat/>
    <w:rsid w:val="00EE3487"/>
    <w:pPr>
      <w:suppressLineNumbers/>
      <w:ind w:left="340" w:hanging="340"/>
    </w:pPr>
    <w:rPr>
      <w:sz w:val="20"/>
      <w:szCs w:val="20"/>
    </w:rPr>
  </w:style>
  <w:style w:type="paragraph" w:styleId="NoSpacing">
    <w:name w:val="No Spacing"/>
    <w:link w:val="NoSpacingChar"/>
    <w:uiPriority w:val="1"/>
    <w:qFormat/>
    <w:rsid w:val="00EE3487"/>
    <w:pPr>
      <w:textAlignment w:val="baseline"/>
    </w:pPr>
    <w:rPr>
      <w:rFonts w:ascii="Times New Roman" w:eastAsia="Times New Roman" w:hAnsi="Times New Roman" w:cs="Times New Roman"/>
      <w:kern w:val="0"/>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75DB9"/>
    <w:pPr>
      <w:tabs>
        <w:tab w:val="center" w:pos="4819"/>
        <w:tab w:val="right" w:pos="9638"/>
      </w:tabs>
    </w:pPr>
    <w:rPr>
      <w:rFonts w:cs="Mangal"/>
      <w:szCs w:val="21"/>
    </w:rPr>
  </w:style>
  <w:style w:type="paragraph" w:styleId="Footer">
    <w:name w:val="footer"/>
    <w:basedOn w:val="Normal"/>
    <w:link w:val="FooterChar"/>
    <w:uiPriority w:val="99"/>
    <w:unhideWhenUsed/>
    <w:rsid w:val="00475DB9"/>
    <w:pPr>
      <w:tabs>
        <w:tab w:val="center" w:pos="4819"/>
        <w:tab w:val="right" w:pos="9638"/>
      </w:tabs>
    </w:pPr>
    <w:rPr>
      <w:rFonts w:cs="Mangal"/>
      <w:szCs w:val="21"/>
    </w:rPr>
  </w:style>
  <w:style w:type="paragraph" w:styleId="FootnoteText">
    <w:name w:val="footnote text"/>
    <w:basedOn w:val="Normal"/>
    <w:link w:val="FootnoteTextChar"/>
    <w:uiPriority w:val="99"/>
    <w:unhideWhenUsed/>
    <w:qFormat/>
    <w:rsid w:val="006A2572"/>
    <w:pPr>
      <w:suppressAutoHyphens w:val="0"/>
      <w:textAlignment w:val="auto"/>
    </w:pPr>
    <w:rPr>
      <w:rFonts w:asciiTheme="minorHAnsi" w:eastAsiaTheme="minorHAnsi" w:hAnsiTheme="minorHAnsi" w:cstheme="minorBidi"/>
      <w:sz w:val="20"/>
      <w:szCs w:val="20"/>
      <w:lang w:eastAsia="en-US" w:bidi="ar-SA"/>
      <w14:ligatures w14:val="standardContextual"/>
    </w:rPr>
  </w:style>
  <w:style w:type="paragraph" w:customStyle="1" w:styleId="ww-tekstas">
    <w:name w:val="ww-tekstas"/>
    <w:basedOn w:val="Normal"/>
    <w:qFormat/>
    <w:rsid w:val="006A2572"/>
    <w:pPr>
      <w:suppressAutoHyphens w:val="0"/>
      <w:spacing w:beforeAutospacing="1" w:afterAutospacing="1"/>
      <w:textAlignment w:val="auto"/>
    </w:pPr>
    <w:rPr>
      <w:rFonts w:ascii="Times New Roman" w:eastAsia="Times New Roman" w:hAnsi="Times New Roman" w:cs="Times New Roman"/>
      <w:kern w:val="0"/>
      <w:lang w:eastAsia="lt-LT" w:bidi="ar-SA"/>
    </w:rPr>
  </w:style>
  <w:style w:type="paragraph" w:customStyle="1" w:styleId="Pagrindinistekstas1">
    <w:name w:val="Pagrindinis tekstas1"/>
    <w:basedOn w:val="Normal"/>
    <w:link w:val="Bodytext"/>
    <w:qFormat/>
    <w:rsid w:val="006A2572"/>
    <w:pPr>
      <w:widowControl w:val="0"/>
      <w:shd w:val="clear" w:color="auto" w:fill="FFFFFF"/>
      <w:suppressAutoHyphens w:val="0"/>
      <w:spacing w:before="360" w:after="360" w:line="264" w:lineRule="exact"/>
      <w:jc w:val="center"/>
      <w:textAlignment w:val="auto"/>
    </w:pPr>
    <w:rPr>
      <w:rFonts w:ascii="Times New Roman" w:eastAsia="Times New Roman" w:hAnsi="Times New Roman" w:cs="Times New Roman"/>
      <w:spacing w:val="6"/>
      <w:sz w:val="20"/>
      <w:szCs w:val="20"/>
      <w:lang w:eastAsia="en-US" w:bidi="ar-SA"/>
      <w14:ligatures w14:val="standardContextual"/>
    </w:rPr>
  </w:style>
  <w:style w:type="paragraph" w:customStyle="1" w:styleId="FrameContents">
    <w:name w:val="Frame Contents"/>
    <w:basedOn w:val="Normal"/>
    <w:qFormat/>
  </w:style>
  <w:style w:type="table" w:styleId="TableGrid">
    <w:name w:val="Table Grid"/>
    <w:basedOn w:val="TableNormal"/>
    <w:uiPriority w:val="39"/>
    <w:rsid w:val="00264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1.xml"/><Relationship Id="rId42" Type="http://schemas.openxmlformats.org/officeDocument/2006/relationships/hyperlink" Target="https://eur-lex.europa.eu/legal-content/LT/TXT/?uri=celex:32018R1999" TargetMode="External"/><Relationship Id="rId47" Type="http://schemas.openxmlformats.org/officeDocument/2006/relationships/package" Target="embeddings/Microsoft_Word_Document.docx"/><Relationship Id="rId63" Type="http://schemas.openxmlformats.org/officeDocument/2006/relationships/package" Target="embeddings/Microsoft_Word_Document8.docx"/><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package" Target="embeddings/Microsoft_Word_Document21.docx"/><Relationship Id="rId16" Type="http://schemas.openxmlformats.org/officeDocument/2006/relationships/image" Target="media/image5.wmf"/><Relationship Id="rId11" Type="http://schemas.openxmlformats.org/officeDocument/2006/relationships/image" Target="media/image3.png"/><Relationship Id="rId32" Type="http://schemas.openxmlformats.org/officeDocument/2006/relationships/hyperlink" Target="https://e-seimas.lrs.lt/portal/legalAct/lt/TAD/90343f015e0311ee8e3cc6ee348ebf6d" TargetMode="External"/><Relationship Id="rId37" Type="http://schemas.openxmlformats.org/officeDocument/2006/relationships/chart" Target="charts/chart4.xml"/><Relationship Id="rId53" Type="http://schemas.openxmlformats.org/officeDocument/2006/relationships/package" Target="embeddings/Microsoft_Word_Document3.docx"/><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Word_Document16.docx"/><Relationship Id="rId5" Type="http://schemas.openxmlformats.org/officeDocument/2006/relationships/settings" Target="settings.xml"/><Relationship Id="rId90" Type="http://schemas.openxmlformats.org/officeDocument/2006/relationships/image" Target="media/image37.emf"/><Relationship Id="rId95" Type="http://schemas.openxmlformats.org/officeDocument/2006/relationships/package" Target="embeddings/Microsoft_Word_Document24.docx"/><Relationship Id="rId22" Type="http://schemas.openxmlformats.org/officeDocument/2006/relationships/chart" Target="charts/chart2.xml"/><Relationship Id="rId27" Type="http://schemas.openxmlformats.org/officeDocument/2006/relationships/image" Target="media/image10.png"/><Relationship Id="rId43" Type="http://schemas.openxmlformats.org/officeDocument/2006/relationships/hyperlink" Target="https://www.e-tar.lt/portal/lt/legalActEditions/TAR.E151BC09AE62" TargetMode="External"/><Relationship Id="rId48"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package" Target="embeddings/Microsoft_Word_Document11.docx"/><Relationship Id="rId80" Type="http://schemas.openxmlformats.org/officeDocument/2006/relationships/image" Target="media/image32.emf"/><Relationship Id="rId85" Type="http://schemas.openxmlformats.org/officeDocument/2006/relationships/package" Target="embeddings/Microsoft_Word_Document19.docx"/><Relationship Id="rId3" Type="http://schemas.openxmlformats.org/officeDocument/2006/relationships/numbering" Target="numbering.xml"/><Relationship Id="rId12" Type="http://schemas.openxmlformats.org/officeDocument/2006/relationships/hyperlink" Target="https://www.e-tar.lt/portal/lt/legalActEditions/TAR.E151BC09AE62" TargetMode="External"/><Relationship Id="rId17" Type="http://schemas.openxmlformats.org/officeDocument/2006/relationships/image" Target="media/image6.wmf"/><Relationship Id="rId25" Type="http://schemas.openxmlformats.org/officeDocument/2006/relationships/hyperlink" Target="https://www.siauliai.lt/aktai/document/30586" TargetMode="External"/><Relationship Id="rId33" Type="http://schemas.openxmlformats.org/officeDocument/2006/relationships/hyperlink" Target="https://www.pasvalys.lt/data/public/uploads/2024/08/t1-14.pdf" TargetMode="External"/><Relationship Id="rId38" Type="http://schemas.openxmlformats.org/officeDocument/2006/relationships/chart" Target="charts/chart5.xml"/><Relationship Id="rId46" Type="http://schemas.openxmlformats.org/officeDocument/2006/relationships/image" Target="media/image15.emf"/><Relationship Id="rId59" Type="http://schemas.openxmlformats.org/officeDocument/2006/relationships/package" Target="embeddings/Microsoft_Word_Document6.docx"/><Relationship Id="rId67" Type="http://schemas.openxmlformats.org/officeDocument/2006/relationships/package" Target="embeddings/Microsoft_Word_Document10.docx"/><Relationship Id="rId20" Type="http://schemas.openxmlformats.org/officeDocument/2006/relationships/hyperlink" Target="https://www.ena.lt/uploads/Failai-NEKS-VP/NEKS-VP-2021-2030.pdf" TargetMode="External"/><Relationship Id="rId41" Type="http://schemas.openxmlformats.org/officeDocument/2006/relationships/hyperlink" Target="https://www.ena.lt/uploads/Failai-NENS/2025/NENS-EM-leidinys.pdf" TargetMode="External"/><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Word_Document14.docx"/><Relationship Id="rId83" Type="http://schemas.openxmlformats.org/officeDocument/2006/relationships/package" Target="embeddings/Microsoft_Word_Document18.docx"/><Relationship Id="rId88" Type="http://schemas.openxmlformats.org/officeDocument/2006/relationships/image" Target="media/image36.emf"/><Relationship Id="rId91" Type="http://schemas.openxmlformats.org/officeDocument/2006/relationships/package" Target="embeddings/Microsoft_Word_Document22.docx"/><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7.wmf"/><Relationship Id="rId28" Type="http://schemas.openxmlformats.org/officeDocument/2006/relationships/image" Target="media/image11.wmf"/><Relationship Id="rId36" Type="http://schemas.openxmlformats.org/officeDocument/2006/relationships/chart" Target="charts/chart3.xml"/><Relationship Id="rId49" Type="http://schemas.openxmlformats.org/officeDocument/2006/relationships/package" Target="embeddings/Microsoft_Word_Document1.docx"/><Relationship Id="rId57" Type="http://schemas.openxmlformats.org/officeDocument/2006/relationships/package" Target="embeddings/Microsoft_Word_Document5.docx"/><Relationship Id="rId10" Type="http://schemas.openxmlformats.org/officeDocument/2006/relationships/image" Target="media/image2.png"/><Relationship Id="rId31" Type="http://schemas.openxmlformats.org/officeDocument/2006/relationships/hyperlink" Target="https://www.facebook.com/K&#279;daini&#371;-rajono-savivaldyb&#279;s-Nevyriausybini&#371;-organizacij&#371;-taryba-105290318120532" TargetMode="External"/><Relationship Id="rId44" Type="http://schemas.openxmlformats.org/officeDocument/2006/relationships/hyperlink" Target="https://www.ena.lt/uploads/Failai-NEKS-VP/NEKS-VP-2021-2030.pdf" TargetMode="External"/><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9.docx"/><Relationship Id="rId73" Type="http://schemas.openxmlformats.org/officeDocument/2006/relationships/package" Target="embeddings/Microsoft_Word_Document13.docx"/><Relationship Id="rId78" Type="http://schemas.openxmlformats.org/officeDocument/2006/relationships/image" Target="media/image31.emf"/><Relationship Id="rId81" Type="http://schemas.openxmlformats.org/officeDocument/2006/relationships/package" Target="embeddings/Microsoft_Word_Document17.doc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ena.lt/uploads/Failai-NEKS-VP/NEKS-VP-2021-2030.pdf" TargetMode="External"/><Relationship Id="rId18" Type="http://schemas.openxmlformats.org/officeDocument/2006/relationships/hyperlink" Target="https://www.e-tar.lt/portal/lt/legalActEditions/TAR.E151BC09AE62" TargetMode="External"/><Relationship Id="rId39" Type="http://schemas.openxmlformats.org/officeDocument/2006/relationships/chart" Target="charts/chart6.xml"/><Relationship Id="rId34" Type="http://schemas.openxmlformats.org/officeDocument/2006/relationships/hyperlink" Target="https://www.pasvalys.lt/data/public/uploads/2025/03/document.pdf" TargetMode="External"/><Relationship Id="rId50" Type="http://schemas.openxmlformats.org/officeDocument/2006/relationships/image" Target="media/image17.emf"/><Relationship Id="rId55" Type="http://schemas.openxmlformats.org/officeDocument/2006/relationships/package" Target="embeddings/Microsoft_Word_Document4.docx"/><Relationship Id="rId76" Type="http://schemas.openxmlformats.org/officeDocument/2006/relationships/image" Target="media/image30.emf"/><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package" Target="embeddings/Microsoft_Word_Document12.docx"/><Relationship Id="rId92" Type="http://schemas.openxmlformats.org/officeDocument/2006/relationships/image" Target="media/image38.emf"/><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8.wmf"/><Relationship Id="rId40" Type="http://schemas.openxmlformats.org/officeDocument/2006/relationships/chart" Target="charts/chart7.xml"/><Relationship Id="rId45" Type="http://schemas.openxmlformats.org/officeDocument/2006/relationships/image" Target="media/image14.png"/><Relationship Id="rId66" Type="http://schemas.openxmlformats.org/officeDocument/2006/relationships/image" Target="media/image25.emf"/><Relationship Id="rId87" Type="http://schemas.openxmlformats.org/officeDocument/2006/relationships/package" Target="embeddings/Microsoft_Word_Document20.docx"/><Relationship Id="rId61" Type="http://schemas.openxmlformats.org/officeDocument/2006/relationships/package" Target="embeddings/Microsoft_Word_Document7.docx"/><Relationship Id="rId82" Type="http://schemas.openxmlformats.org/officeDocument/2006/relationships/image" Target="media/image33.emf"/><Relationship Id="rId19" Type="http://schemas.openxmlformats.org/officeDocument/2006/relationships/hyperlink" Target="https://www.ena.lt/uploads/Failai-NEKS-VP/NEKS-VP-2021-2030.pdf" TargetMode="External"/><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hyperlink" Target="mailto:vilma.galinaitiene@vilkaviskis.lt" TargetMode="External"/><Relationship Id="rId56" Type="http://schemas.openxmlformats.org/officeDocument/2006/relationships/image" Target="media/image20.emf"/><Relationship Id="rId77" Type="http://schemas.openxmlformats.org/officeDocument/2006/relationships/package" Target="embeddings/Microsoft_Word_Document15.doc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docx"/><Relationship Id="rId72" Type="http://schemas.openxmlformats.org/officeDocument/2006/relationships/image" Target="media/image28.emf"/><Relationship Id="rId93" Type="http://schemas.openxmlformats.org/officeDocument/2006/relationships/package" Target="embeddings/Microsoft_Word_Document23.docx"/><Relationship Id="rId98"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hudsonbaycapital.com/documents/FG/hudsonbay/research/638199_A_Users_Guide_to_Restructuring_the_Global_Trading_System.pdf" TargetMode="External"/><Relationship Id="rId3" Type="http://schemas.openxmlformats.org/officeDocument/2006/relationships/hyperlink" Target="http://www.smtinklas.lt/metine-skurdo-ir-socialines-atskirties-apzvalga/" TargetMode="External"/><Relationship Id="rId7" Type="http://schemas.openxmlformats.org/officeDocument/2006/relationships/hyperlink" Target="mailto:jurgita.voreviciene@ktu.edu" TargetMode="External"/><Relationship Id="rId2" Type="http://schemas.openxmlformats.org/officeDocument/2006/relationships/hyperlink" Target="https://www.ena.lt/uploads/PDF-AEI/savzhanga-2024/Savivaldybiu-2024-pazangos-vertinimo-aprasas.pdf" TargetMode="External"/><Relationship Id="rId1" Type="http://schemas.openxmlformats.org/officeDocument/2006/relationships/hyperlink" Target="https://www.ena.lt/nn2-nens-sav/" TargetMode="External"/><Relationship Id="rId6" Type="http://schemas.openxmlformats.org/officeDocument/2006/relationships/hyperlink" Target="https://www.siauliai.lt/upload/media/user/20/strateginis/2023/Gyv.%20nuomones%20tyrimas_Siauliai.pdf" TargetMode="External"/><Relationship Id="rId11" Type="http://schemas.openxmlformats.org/officeDocument/2006/relationships/hyperlink" Target="https://www.ena.lt/uploads/PDF-AEI/savzhanga-2023/pak/SAVIVALDYBIU-2023-PAZANGOS-APZVALGA.pdf" TargetMode="External"/><Relationship Id="rId5" Type="http://schemas.openxmlformats.org/officeDocument/2006/relationships/hyperlink" Target="https://www.ena.lt/nn2-nens-sav/" TargetMode="External"/><Relationship Id="rId10" Type="http://schemas.openxmlformats.org/officeDocument/2006/relationships/hyperlink" Target="https://www.ena.lt/nn2-nens-sav/" TargetMode="External"/><Relationship Id="rId4" Type="http://schemas.openxmlformats.org/officeDocument/2006/relationships/hyperlink" Target="https://enmin.lrv.lt/uploads/enmin/documents/files/Nacionaline%20%20energetines%20nepriklausomybes%20strategija_2018_LT.pdf" TargetMode="External"/><Relationship Id="rId9" Type="http://schemas.openxmlformats.org/officeDocument/2006/relationships/hyperlink" Target="https://www.ena.lt/nens-nek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en-US" sz="1400" b="1" u="none" strike="noStrike" spc="51">
                <a:solidFill>
                  <a:srgbClr val="595959"/>
                </a:solidFill>
                <a:uFillTx/>
                <a:latin typeface="Aptos"/>
              </a:rPr>
              <a:t>Ar</a:t>
            </a:r>
            <a:r>
              <a:rPr lang="lt-LT" sz="1400" b="1" u="none" strike="noStrike" spc="51">
                <a:solidFill>
                  <a:srgbClr val="595959"/>
                </a:solidFill>
                <a:uFillTx/>
                <a:latin typeface="Aptos"/>
              </a:rPr>
              <a:t> Jums pakanka žinių apie ES žaliąjį kursą ir jo priemones?</a:t>
            </a:r>
          </a:p>
        </c:rich>
      </c:tx>
      <c:overlay val="0"/>
      <c:spPr>
        <a:noFill/>
        <a:ln w="0">
          <a:noFill/>
        </a:ln>
      </c:spPr>
    </c:title>
    <c:autoTitleDeleted val="0"/>
    <c:plotArea>
      <c:layout/>
      <c:pieChart>
        <c:varyColors val="1"/>
        <c:ser>
          <c:idx val="0"/>
          <c:order val="0"/>
          <c:tx>
            <c:strRef>
              <c:f>label 0</c:f>
              <c:strCache>
                <c:ptCount val="1"/>
                <c:pt idx="0">
                  <c:v>Series1</c:v>
                </c:pt>
              </c:strCache>
            </c:strRef>
          </c:tx>
          <c:spPr>
            <a:solidFill>
              <a:srgbClr val="156082"/>
            </a:solidFill>
            <a:ln w="0">
              <a:noFill/>
            </a:ln>
          </c:spPr>
          <c:dPt>
            <c:idx val="0"/>
            <c:bubble3D val="0"/>
            <c:extLst>
              <c:ext xmlns:c16="http://schemas.microsoft.com/office/drawing/2014/chart" uri="{C3380CC4-5D6E-409C-BE32-E72D297353CC}">
                <c16:uniqueId val="{00000001-1693-42A6-84D2-0701F3156193}"/>
              </c:ext>
            </c:extLst>
          </c:dPt>
          <c:dPt>
            <c:idx val="1"/>
            <c:bubble3D val="0"/>
            <c:spPr>
              <a:solidFill>
                <a:srgbClr val="E97132"/>
              </a:solidFill>
              <a:ln w="0">
                <a:noFill/>
              </a:ln>
            </c:spPr>
            <c:extLst>
              <c:ext xmlns:c16="http://schemas.microsoft.com/office/drawing/2014/chart" uri="{C3380CC4-5D6E-409C-BE32-E72D297353CC}">
                <c16:uniqueId val="{00000003-1693-42A6-84D2-0701F3156193}"/>
              </c:ext>
            </c:extLst>
          </c:dPt>
          <c:dPt>
            <c:idx val="2"/>
            <c:bubble3D val="0"/>
            <c:spPr>
              <a:solidFill>
                <a:srgbClr val="196B24"/>
              </a:solidFill>
              <a:ln w="0">
                <a:noFill/>
              </a:ln>
            </c:spPr>
            <c:extLst>
              <c:ext xmlns:c16="http://schemas.microsoft.com/office/drawing/2014/chart" uri="{C3380CC4-5D6E-409C-BE32-E72D297353CC}">
                <c16:uniqueId val="{00000005-1693-42A6-84D2-0701F3156193}"/>
              </c:ext>
            </c:extLst>
          </c:dPt>
          <c:dPt>
            <c:idx val="3"/>
            <c:bubble3D val="0"/>
            <c:spPr>
              <a:solidFill>
                <a:srgbClr val="0F9ED5"/>
              </a:solidFill>
              <a:ln w="0">
                <a:noFill/>
              </a:ln>
            </c:spPr>
            <c:extLst>
              <c:ext xmlns:c16="http://schemas.microsoft.com/office/drawing/2014/chart" uri="{C3380CC4-5D6E-409C-BE32-E72D297353CC}">
                <c16:uniqueId val="{00000007-1693-42A6-84D2-0701F3156193}"/>
              </c:ext>
            </c:extLst>
          </c:dPt>
          <c:dPt>
            <c:idx val="4"/>
            <c:bubble3D val="0"/>
            <c:spPr>
              <a:solidFill>
                <a:srgbClr val="A02B93"/>
              </a:solidFill>
              <a:ln w="0">
                <a:noFill/>
              </a:ln>
            </c:spPr>
            <c:extLst>
              <c:ext xmlns:c16="http://schemas.microsoft.com/office/drawing/2014/chart" uri="{C3380CC4-5D6E-409C-BE32-E72D297353CC}">
                <c16:uniqueId val="{00000009-1693-42A6-84D2-0701F3156193}"/>
              </c:ext>
            </c:extLst>
          </c:dPt>
          <c:dLbls>
            <c:dLbl>
              <c:idx val="0"/>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1693-42A6-84D2-0701F3156193}"/>
                </c:ext>
              </c:extLst>
            </c:dLbl>
            <c:dLbl>
              <c:idx val="1"/>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1693-42A6-84D2-0701F3156193}"/>
                </c:ext>
              </c:extLst>
            </c:dLbl>
            <c:dLbl>
              <c:idx val="2"/>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1693-42A6-84D2-0701F3156193}"/>
                </c:ext>
              </c:extLst>
            </c:dLbl>
            <c:dLbl>
              <c:idx val="3"/>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1693-42A6-84D2-0701F3156193}"/>
                </c:ext>
              </c:extLst>
            </c:dLbl>
            <c:dLbl>
              <c:idx val="4"/>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1693-42A6-84D2-0701F3156193}"/>
                </c:ext>
              </c:extLst>
            </c:dLbl>
            <c:spPr>
              <a:noFill/>
              <a:ln>
                <a:noFill/>
              </a:ln>
              <a:effectLst/>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separator>
</c:separator>
            <c:showLeaderLines val="1"/>
            <c:leaderLines>
              <c:spPr>
                <a:ln w="0">
                  <a:solidFill>
                    <a:srgbClr val="A6A6A6"/>
                  </a:solidFill>
                </a:ln>
              </c:spPr>
            </c:leaderLines>
            <c:extLst>
              <c:ext xmlns:c15="http://schemas.microsoft.com/office/drawing/2012/chart" uri="{CE6537A1-D6FC-4f65-9D91-7224C49458BB}"/>
            </c:extLst>
          </c:dLbls>
          <c:cat>
            <c:strRef>
              <c:f>categories</c:f>
              <c:strCache>
                <c:ptCount val="5"/>
                <c:pt idx="0">
                  <c:v>TAIP</c:v>
                </c:pt>
                <c:pt idx="1">
                  <c:v>GREIČIAU TAIP</c:v>
                </c:pt>
                <c:pt idx="2">
                  <c:v>NETURIU NUOMONĖS</c:v>
                </c:pt>
                <c:pt idx="3">
                  <c:v>GREIČIAU NE</c:v>
                </c:pt>
                <c:pt idx="4">
                  <c:v>NE </c:v>
                </c:pt>
              </c:strCache>
            </c:strRef>
          </c:cat>
          <c:val>
            <c:numRef>
              <c:f>0</c:f>
              <c:numCache>
                <c:formatCode>General</c:formatCode>
                <c:ptCount val="5"/>
                <c:pt idx="0">
                  <c:v>11</c:v>
                </c:pt>
                <c:pt idx="1">
                  <c:v>11</c:v>
                </c:pt>
                <c:pt idx="2">
                  <c:v>7</c:v>
                </c:pt>
                <c:pt idx="3">
                  <c:v>7</c:v>
                </c:pt>
                <c:pt idx="4">
                  <c:v>64</c:v>
                </c:pt>
              </c:numCache>
            </c:numRef>
          </c:val>
          <c:extLst>
            <c:ext xmlns:c16="http://schemas.microsoft.com/office/drawing/2014/chart" uri="{C3380CC4-5D6E-409C-BE32-E72D297353CC}">
              <c16:uniqueId val="{0000000A-1693-42A6-84D2-0701F3156193}"/>
            </c:ext>
          </c:extLst>
        </c:ser>
        <c:dLbls>
          <c:showLegendKey val="0"/>
          <c:showVal val="0"/>
          <c:showCatName val="0"/>
          <c:showSerName val="0"/>
          <c:showPercent val="0"/>
          <c:showBubbleSize val="0"/>
          <c:showLeaderLines val="1"/>
        </c:dLbls>
        <c:firstSliceAng val="0"/>
      </c:pieChart>
      <c:spPr>
        <a:noFill/>
        <a:ln w="0">
          <a:noFill/>
        </a:ln>
      </c:spPr>
    </c:plotArea>
    <c:legend>
      <c:legendPos val="t"/>
      <c:overlay val="0"/>
      <c:spPr>
        <a:noFill/>
        <a:ln w="0">
          <a:noFill/>
        </a:ln>
      </c:spPr>
      <c:txPr>
        <a:bodyPr/>
        <a:lstStyle/>
        <a:p>
          <a:pPr>
            <a:defRPr sz="900" b="0" u="none" strike="noStrike">
              <a:solidFill>
                <a:srgbClr val="595959"/>
              </a:solidFill>
              <a:uFillTx/>
              <a:latin typeface="Aptos"/>
            </a:defRPr>
          </a:pPr>
          <a:endParaRPr lang="lt-LT"/>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en-US" sz="1800" b="1" u="none" strike="noStrike">
                <a:solidFill>
                  <a:srgbClr val="404040"/>
                </a:solidFill>
                <a:uFillTx/>
                <a:latin typeface="Aptos"/>
              </a:rPr>
              <a:t>Kaip dažnai</a:t>
            </a:r>
            <a:r>
              <a:rPr lang="lt-LT" sz="1800" b="1" u="none" strike="noStrike">
                <a:solidFill>
                  <a:srgbClr val="404040"/>
                </a:solidFill>
                <a:uFillTx/>
                <a:latin typeface="Aptos"/>
              </a:rPr>
              <a:t> naudojatės viešuoju transportu?</a:t>
            </a:r>
            <a:r>
              <a:rPr lang="en-US" sz="1800" b="1" u="none" strike="noStrike">
                <a:solidFill>
                  <a:srgbClr val="404040"/>
                </a:solidFill>
                <a:uFillTx/>
                <a:latin typeface="Aptos"/>
              </a:rPr>
              <a:t> </a:t>
            </a:r>
          </a:p>
        </c:rich>
      </c:tx>
      <c:overlay val="0"/>
      <c:spPr>
        <a:noFill/>
        <a:ln w="0">
          <a:noFill/>
        </a:ln>
      </c:spPr>
    </c:title>
    <c:autoTitleDeleted val="0"/>
    <c:plotArea>
      <c:layout/>
      <c:barChart>
        <c:barDir val="bar"/>
        <c:grouping val="clustered"/>
        <c:varyColors val="0"/>
        <c:ser>
          <c:idx val="0"/>
          <c:order val="0"/>
          <c:tx>
            <c:strRef>
              <c:f>label 0</c:f>
              <c:strCache>
                <c:ptCount val="1"/>
                <c:pt idx="0">
                  <c:v>Series1</c:v>
                </c:pt>
              </c:strCache>
            </c:strRef>
          </c:tx>
          <c:spPr>
            <a:solidFill>
              <a:srgbClr val="156082">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u="none" strike="noStrike">
                    <a:solidFill>
                      <a:srgbClr val="FFFFFF"/>
                    </a:solidFill>
                    <a:uFillTx/>
                    <a:latin typeface="Aptos"/>
                  </a:defRPr>
                </a:pPr>
                <a:endParaRPr lang="lt-LT"/>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FFFFFF">
                          <a:alpha val="50000"/>
                        </a:srgbClr>
                      </a:solidFill>
                    </a:ln>
                  </c:spPr>
                </c15:leaderLines>
              </c:ext>
            </c:extLst>
          </c:dLbls>
          <c:cat>
            <c:strRef>
              <c:f>categories</c:f>
              <c:strCache>
                <c:ptCount val="2"/>
                <c:pt idx="0">
                  <c:v>DAŽNAI</c:v>
                </c:pt>
                <c:pt idx="1">
                  <c:v>RETAI</c:v>
                </c:pt>
              </c:strCache>
            </c:strRef>
          </c:cat>
          <c:val>
            <c:numRef>
              <c:f>0</c:f>
              <c:numCache>
                <c:formatCode>General</c:formatCode>
                <c:ptCount val="2"/>
                <c:pt idx="0">
                  <c:v>26</c:v>
                </c:pt>
                <c:pt idx="1">
                  <c:v>74</c:v>
                </c:pt>
              </c:numCache>
            </c:numRef>
          </c:val>
          <c:extLst>
            <c:ext xmlns:c16="http://schemas.microsoft.com/office/drawing/2014/chart" uri="{C3380CC4-5D6E-409C-BE32-E72D297353CC}">
              <c16:uniqueId val="{00000000-826C-40C9-8748-0BEE074F3F7C}"/>
            </c:ext>
          </c:extLst>
        </c:ser>
        <c:dLbls>
          <c:showLegendKey val="0"/>
          <c:showVal val="0"/>
          <c:showCatName val="0"/>
          <c:showSerName val="0"/>
          <c:showPercent val="0"/>
          <c:showBubbleSize val="0"/>
        </c:dLbls>
        <c:gapWidth val="65"/>
        <c:axId val="50149717"/>
        <c:axId val="14288321"/>
      </c:barChart>
      <c:catAx>
        <c:axId val="50149717"/>
        <c:scaling>
          <c:orientation val="minMax"/>
        </c:scaling>
        <c:delete val="0"/>
        <c:axPos val="l"/>
        <c:numFmt formatCode="General" sourceLinked="0"/>
        <c:majorTickMark val="none"/>
        <c:minorTickMark val="none"/>
        <c:tickLblPos val="nextTo"/>
        <c:spPr>
          <a:ln w="19080">
            <a:solidFill>
              <a:srgbClr val="404040"/>
            </a:solidFill>
            <a:round/>
          </a:ln>
        </c:spPr>
        <c:txPr>
          <a:bodyPr/>
          <a:lstStyle/>
          <a:p>
            <a:pPr>
              <a:defRPr sz="900" b="0" u="none" strike="noStrike">
                <a:solidFill>
                  <a:srgbClr val="404040"/>
                </a:solidFill>
                <a:uFillTx/>
                <a:latin typeface="Aptos"/>
              </a:defRPr>
            </a:pPr>
            <a:endParaRPr lang="lt-LT"/>
          </a:p>
        </c:txPr>
        <c:crossAx val="14288321"/>
        <c:crosses val="autoZero"/>
        <c:auto val="1"/>
        <c:lblAlgn val="ctr"/>
        <c:lblOffset val="100"/>
        <c:noMultiLvlLbl val="0"/>
      </c:catAx>
      <c:valAx>
        <c:axId val="14288321"/>
        <c:scaling>
          <c:orientation val="minMax"/>
        </c:scaling>
        <c:delete val="0"/>
        <c:axPos val="b"/>
        <c:majorGridlines>
          <c:spPr>
            <a:ln w="9360">
              <a:solidFill>
                <a:srgbClr val="BFBFBF">
                  <a:alpha val="36000"/>
                </a:srgbClr>
              </a:solidFill>
              <a:round/>
            </a:ln>
          </c:spPr>
        </c:majorGridlines>
        <c:numFmt formatCode="General" sourceLinked="0"/>
        <c:majorTickMark val="none"/>
        <c:minorTickMark val="none"/>
        <c:tickLblPos val="nextTo"/>
        <c:spPr>
          <a:ln w="6480">
            <a:noFill/>
          </a:ln>
        </c:spPr>
        <c:txPr>
          <a:bodyPr/>
          <a:lstStyle/>
          <a:p>
            <a:pPr>
              <a:defRPr sz="900" b="0" u="none" strike="noStrike">
                <a:solidFill>
                  <a:srgbClr val="404040"/>
                </a:solidFill>
                <a:uFillTx/>
                <a:latin typeface="Aptos"/>
              </a:defRPr>
            </a:pPr>
            <a:endParaRPr lang="lt-LT"/>
          </a:p>
        </c:txPr>
        <c:crossAx val="50149717"/>
        <c:crosses val="autoZero"/>
        <c:crossBetween val="between"/>
      </c:valAx>
      <c:spPr>
        <a:noFill/>
        <a:ln w="0">
          <a:noFill/>
        </a:ln>
      </c:spPr>
    </c:plotArea>
    <c:plotVisOnly val="1"/>
    <c:dispBlanksAs val="gap"/>
    <c:showDLblsOverMax val="1"/>
  </c:chart>
  <c:spPr>
    <a:gradFill>
      <a:gsLst>
        <a:gs pos="0">
          <a:srgbClr val="FFFFFF"/>
        </a:gs>
        <a:gs pos="39000">
          <a:srgbClr val="FFFFFF"/>
        </a:gs>
        <a:gs pos="100000">
          <a:srgbClr val="BFBFBF"/>
        </a:gs>
      </a:gsLst>
      <a:path path="circle">
        <a:fillToRect l="50000" r="50000" b="100000"/>
      </a:path>
    </a:gradFill>
    <a:ln w="9360">
      <a:solidFill>
        <a:srgbClr val="BFBFBF"/>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200" b="0" u="none" strike="noStrike">
                <a:solidFill>
                  <a:srgbClr val="595959"/>
                </a:solidFill>
                <a:uFillTx/>
                <a:latin typeface="Times New Roman"/>
              </a:rPr>
              <a:t>Kėdainių r. savivaldybės tarybos sprendimai, 2024 m. </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411</c:v>
                </c:pt>
                <c:pt idx="1">
                  <c:v>33</c:v>
                </c:pt>
                <c:pt idx="2">
                  <c:v>6</c:v>
                </c:pt>
              </c:numCache>
            </c:numRef>
          </c:val>
          <c:extLst>
            <c:ext xmlns:c16="http://schemas.microsoft.com/office/drawing/2014/chart" uri="{C3380CC4-5D6E-409C-BE32-E72D297353CC}">
              <c16:uniqueId val="{00000000-E188-4317-83AB-FE88745F2F49}"/>
            </c:ext>
          </c:extLst>
        </c:ser>
        <c:dLbls>
          <c:showLegendKey val="0"/>
          <c:showVal val="0"/>
          <c:showCatName val="0"/>
          <c:showSerName val="0"/>
          <c:showPercent val="0"/>
          <c:showBubbleSize val="0"/>
        </c:dLbls>
        <c:gapWidth val="150"/>
        <c:overlap val="100"/>
        <c:axId val="43014397"/>
        <c:axId val="36316206"/>
      </c:barChart>
      <c:catAx>
        <c:axId val="43014397"/>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36316206"/>
        <c:crosses val="autoZero"/>
        <c:auto val="1"/>
        <c:lblAlgn val="ctr"/>
        <c:lblOffset val="100"/>
        <c:noMultiLvlLbl val="0"/>
      </c:catAx>
      <c:valAx>
        <c:axId val="36316206"/>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43014397"/>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en-US" sz="1200" b="0" u="none" strike="noStrike">
                <a:solidFill>
                  <a:srgbClr val="595959"/>
                </a:solidFill>
                <a:uFillTx/>
                <a:latin typeface="Times New Roman"/>
              </a:rPr>
              <a:t>Pas</a:t>
            </a:r>
            <a:r>
              <a:rPr lang="lt-LT" sz="1200" b="0" u="none" strike="noStrike">
                <a:solidFill>
                  <a:srgbClr val="595959"/>
                </a:solidFill>
                <a:uFillTx/>
                <a:latin typeface="Times New Roman"/>
              </a:rPr>
              <a:t>valio r. savivaldybės tarybos sprendimai, </a:t>
            </a:r>
          </a:p>
          <a:p>
            <a:pPr>
              <a:defRPr sz="1300" b="0" u="none" strike="noStrike">
                <a:uFillTx/>
                <a:latin typeface="Arial"/>
              </a:defRPr>
            </a:pPr>
            <a:r>
              <a:rPr lang="lt-LT" sz="1200" b="1" u="none" strike="noStrike">
                <a:solidFill>
                  <a:srgbClr val="000000"/>
                </a:solidFill>
                <a:uFillTx/>
                <a:latin typeface="Times New Roman"/>
              </a:rPr>
              <a:t>2024 m.</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458</c:v>
                </c:pt>
                <c:pt idx="1">
                  <c:v>27</c:v>
                </c:pt>
                <c:pt idx="2">
                  <c:v>8</c:v>
                </c:pt>
              </c:numCache>
            </c:numRef>
          </c:val>
          <c:extLst>
            <c:ext xmlns:c16="http://schemas.microsoft.com/office/drawing/2014/chart" uri="{C3380CC4-5D6E-409C-BE32-E72D297353CC}">
              <c16:uniqueId val="{00000000-D48B-4308-8386-8FA980F3B6E3}"/>
            </c:ext>
          </c:extLst>
        </c:ser>
        <c:dLbls>
          <c:showLegendKey val="0"/>
          <c:showVal val="0"/>
          <c:showCatName val="0"/>
          <c:showSerName val="0"/>
          <c:showPercent val="0"/>
          <c:showBubbleSize val="0"/>
        </c:dLbls>
        <c:gapWidth val="150"/>
        <c:overlap val="100"/>
        <c:axId val="67642075"/>
        <c:axId val="4850422"/>
      </c:barChart>
      <c:catAx>
        <c:axId val="67642075"/>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4850422"/>
        <c:crosses val="autoZero"/>
        <c:auto val="1"/>
        <c:lblAlgn val="ctr"/>
        <c:lblOffset val="100"/>
        <c:noMultiLvlLbl val="0"/>
      </c:catAx>
      <c:valAx>
        <c:axId val="4850422"/>
        <c:scaling>
          <c:orientation val="minMax"/>
        </c:scaling>
        <c:delete val="0"/>
        <c:axPos val="b"/>
        <c:majorGridlines>
          <c:spPr>
            <a:ln w="9360">
              <a:solidFill>
                <a:srgbClr val="D9D9D9"/>
              </a:solidFill>
              <a:round/>
            </a:ln>
          </c:spPr>
        </c:majorGridlines>
        <c:numFmt formatCode="_-* #\ ##0_-;\-* #\ ##0_-;_-* \-??_-;_-@_-"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6764207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200" b="0" u="none" strike="noStrike">
                <a:solidFill>
                  <a:srgbClr val="595959"/>
                </a:solidFill>
                <a:uFillTx/>
                <a:latin typeface="Times New Roman"/>
              </a:rPr>
              <a:t>Šiaulių miesto savivaldybės tarybos sprendimai, 2024 m. </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553</c:v>
                </c:pt>
                <c:pt idx="1">
                  <c:v>35</c:v>
                </c:pt>
                <c:pt idx="2">
                  <c:v>3</c:v>
                </c:pt>
              </c:numCache>
            </c:numRef>
          </c:val>
          <c:extLst>
            <c:ext xmlns:c16="http://schemas.microsoft.com/office/drawing/2014/chart" uri="{C3380CC4-5D6E-409C-BE32-E72D297353CC}">
              <c16:uniqueId val="{00000000-E332-4063-AB5E-90DBE7F73F37}"/>
            </c:ext>
          </c:extLst>
        </c:ser>
        <c:dLbls>
          <c:showLegendKey val="0"/>
          <c:showVal val="0"/>
          <c:showCatName val="0"/>
          <c:showSerName val="0"/>
          <c:showPercent val="0"/>
          <c:showBubbleSize val="0"/>
        </c:dLbls>
        <c:gapWidth val="150"/>
        <c:overlap val="100"/>
        <c:axId val="69310522"/>
        <c:axId val="61562221"/>
      </c:barChart>
      <c:catAx>
        <c:axId val="69310522"/>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61562221"/>
        <c:crosses val="autoZero"/>
        <c:auto val="1"/>
        <c:lblAlgn val="ctr"/>
        <c:lblOffset val="100"/>
        <c:noMultiLvlLbl val="0"/>
      </c:catAx>
      <c:valAx>
        <c:axId val="61562221"/>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6931052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200" b="0" u="none" strike="noStrike">
                <a:solidFill>
                  <a:srgbClr val="595959"/>
                </a:solidFill>
                <a:uFillTx/>
                <a:latin typeface="Times New Roman"/>
              </a:rPr>
              <a:t>Vilkaviškio r. savivaldybės tarybos sprendimai, 2024 m.</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375</c:v>
                </c:pt>
                <c:pt idx="1">
                  <c:v>35</c:v>
                </c:pt>
                <c:pt idx="2">
                  <c:v>3</c:v>
                </c:pt>
              </c:numCache>
            </c:numRef>
          </c:val>
          <c:extLst>
            <c:ext xmlns:c16="http://schemas.microsoft.com/office/drawing/2014/chart" uri="{C3380CC4-5D6E-409C-BE32-E72D297353CC}">
              <c16:uniqueId val="{00000000-F63A-4F74-8AF8-66C8109C02B0}"/>
            </c:ext>
          </c:extLst>
        </c:ser>
        <c:dLbls>
          <c:showLegendKey val="0"/>
          <c:showVal val="0"/>
          <c:showCatName val="0"/>
          <c:showSerName val="0"/>
          <c:showPercent val="0"/>
          <c:showBubbleSize val="0"/>
        </c:dLbls>
        <c:gapWidth val="150"/>
        <c:overlap val="100"/>
        <c:axId val="39609692"/>
        <c:axId val="6629089"/>
      </c:barChart>
      <c:catAx>
        <c:axId val="39609692"/>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6629089"/>
        <c:crosses val="autoZero"/>
        <c:auto val="1"/>
        <c:lblAlgn val="ctr"/>
        <c:lblOffset val="100"/>
        <c:noMultiLvlLbl val="0"/>
      </c:catAx>
      <c:valAx>
        <c:axId val="6629089"/>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3960969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000" b="1" u="none" strike="noStrike">
                <a:solidFill>
                  <a:srgbClr val="595959"/>
                </a:solidFill>
                <a:uFillTx/>
                <a:latin typeface="Times New Roman"/>
              </a:rPr>
              <a:t>Transporto/Pramonės/Žemės ūkio sektorių sprendimų skaičiaus, VPKK intensyvum ir LEA indekso palyginimas</a:t>
            </a:r>
          </a:p>
        </c:rich>
      </c:tx>
      <c:overlay val="0"/>
      <c:spPr>
        <a:noFill/>
        <a:ln w="0">
          <a:noFill/>
        </a:ln>
      </c:spPr>
    </c:title>
    <c:autoTitleDeleted val="0"/>
    <c:plotArea>
      <c:layout/>
      <c:barChart>
        <c:barDir val="col"/>
        <c:grouping val="clustered"/>
        <c:varyColors val="0"/>
        <c:ser>
          <c:idx val="0"/>
          <c:order val="0"/>
          <c:tx>
            <c:strRef>
              <c:f>label 0</c:f>
              <c:strCache>
                <c:ptCount val="1"/>
                <c:pt idx="0">
                  <c:v>TR+PR+ŽŪ</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4"/>
                <c:pt idx="0">
                  <c:v>Kėdainiai</c:v>
                </c:pt>
                <c:pt idx="1">
                  <c:v>Pasvalys</c:v>
                </c:pt>
                <c:pt idx="2">
                  <c:v>Šiaulių m.</c:v>
                </c:pt>
                <c:pt idx="3">
                  <c:v>Vilkaviškis</c:v>
                </c:pt>
              </c:strCache>
            </c:strRef>
          </c:cat>
          <c:val>
            <c:numRef>
              <c:f>0</c:f>
              <c:numCache>
                <c:formatCode>General</c:formatCode>
                <c:ptCount val="4"/>
                <c:pt idx="0">
                  <c:v>33</c:v>
                </c:pt>
                <c:pt idx="1">
                  <c:v>24</c:v>
                </c:pt>
                <c:pt idx="2">
                  <c:v>35</c:v>
                </c:pt>
                <c:pt idx="3">
                  <c:v>35</c:v>
                </c:pt>
              </c:numCache>
            </c:numRef>
          </c:val>
          <c:extLst>
            <c:ext xmlns:c16="http://schemas.microsoft.com/office/drawing/2014/chart" uri="{C3380CC4-5D6E-409C-BE32-E72D297353CC}">
              <c16:uniqueId val="{00000000-39F3-4346-8AC2-3BEA772CEF41}"/>
            </c:ext>
          </c:extLst>
        </c:ser>
        <c:ser>
          <c:idx val="1"/>
          <c:order val="1"/>
          <c:tx>
            <c:strRef>
              <c:f>label 1</c:f>
              <c:strCache>
                <c:ptCount val="1"/>
                <c:pt idx="0">
                  <c:v>VPKK</c:v>
                </c:pt>
              </c:strCache>
            </c:strRef>
          </c:tx>
          <c:spPr>
            <a:solidFill>
              <a:srgbClr val="E9713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4"/>
                <c:pt idx="0">
                  <c:v>Kėdainiai</c:v>
                </c:pt>
                <c:pt idx="1">
                  <c:v>Pasvalys</c:v>
                </c:pt>
                <c:pt idx="2">
                  <c:v>Šiaulių m.</c:v>
                </c:pt>
                <c:pt idx="3">
                  <c:v>Vilkaviškis</c:v>
                </c:pt>
              </c:strCache>
            </c:strRef>
          </c:cat>
          <c:val>
            <c:numRef>
              <c:f>1</c:f>
              <c:numCache>
                <c:formatCode>General</c:formatCode>
                <c:ptCount val="4"/>
                <c:pt idx="0">
                  <c:v>1.46</c:v>
                </c:pt>
                <c:pt idx="1">
                  <c:v>1.75</c:v>
                </c:pt>
                <c:pt idx="2">
                  <c:v>0.54</c:v>
                </c:pt>
                <c:pt idx="3">
                  <c:v>0.8</c:v>
                </c:pt>
              </c:numCache>
            </c:numRef>
          </c:val>
          <c:extLst>
            <c:ext xmlns:c16="http://schemas.microsoft.com/office/drawing/2014/chart" uri="{C3380CC4-5D6E-409C-BE32-E72D297353CC}">
              <c16:uniqueId val="{00000001-39F3-4346-8AC2-3BEA772CEF41}"/>
            </c:ext>
          </c:extLst>
        </c:ser>
        <c:ser>
          <c:idx val="2"/>
          <c:order val="2"/>
          <c:tx>
            <c:strRef>
              <c:f>label 2</c:f>
              <c:strCache>
                <c:ptCount val="1"/>
                <c:pt idx="0">
                  <c:v>LEA IND</c:v>
                </c:pt>
              </c:strCache>
            </c:strRef>
          </c:tx>
          <c:spPr>
            <a:solidFill>
              <a:srgbClr val="196B24"/>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4"/>
                <c:pt idx="0">
                  <c:v>Kėdainiai</c:v>
                </c:pt>
                <c:pt idx="1">
                  <c:v>Pasvalys</c:v>
                </c:pt>
                <c:pt idx="2">
                  <c:v>Šiaulių m.</c:v>
                </c:pt>
                <c:pt idx="3">
                  <c:v>Vilkaviškis</c:v>
                </c:pt>
              </c:strCache>
            </c:strRef>
          </c:cat>
          <c:val>
            <c:numRef>
              <c:f>2</c:f>
              <c:numCache>
                <c:formatCode>General</c:formatCode>
                <c:ptCount val="4"/>
                <c:pt idx="0">
                  <c:v>40.5</c:v>
                </c:pt>
                <c:pt idx="1">
                  <c:v>36.5</c:v>
                </c:pt>
                <c:pt idx="2">
                  <c:v>38</c:v>
                </c:pt>
                <c:pt idx="3">
                  <c:v>39</c:v>
                </c:pt>
              </c:numCache>
            </c:numRef>
          </c:val>
          <c:extLst>
            <c:ext xmlns:c16="http://schemas.microsoft.com/office/drawing/2014/chart" uri="{C3380CC4-5D6E-409C-BE32-E72D297353CC}">
              <c16:uniqueId val="{00000002-39F3-4346-8AC2-3BEA772CEF41}"/>
            </c:ext>
          </c:extLst>
        </c:ser>
        <c:dLbls>
          <c:showLegendKey val="0"/>
          <c:showVal val="0"/>
          <c:showCatName val="0"/>
          <c:showSerName val="0"/>
          <c:showPercent val="0"/>
          <c:showBubbleSize val="0"/>
        </c:dLbls>
        <c:gapWidth val="219"/>
        <c:overlap val="-27"/>
        <c:axId val="57003026"/>
        <c:axId val="15260047"/>
      </c:barChart>
      <c:catAx>
        <c:axId val="5700302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15260047"/>
        <c:crosses val="autoZero"/>
        <c:auto val="1"/>
        <c:lblAlgn val="ctr"/>
        <c:lblOffset val="100"/>
        <c:noMultiLvlLbl val="0"/>
      </c:catAx>
      <c:valAx>
        <c:axId val="1526004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57003026"/>
        <c:crosses val="autoZero"/>
        <c:crossBetween val="between"/>
      </c:valAx>
      <c:spPr>
        <a:noFill/>
        <a:ln w="0">
          <a:noFill/>
        </a:ln>
      </c:spPr>
    </c:plotArea>
    <c:legend>
      <c:legendPos val="b"/>
      <c:overlay val="0"/>
      <c:spPr>
        <a:noFill/>
        <a:ln w="0">
          <a:noFill/>
        </a:ln>
      </c:spPr>
      <c:txPr>
        <a:bodyPr/>
        <a:lstStyle/>
        <a:p>
          <a:pPr>
            <a:defRPr sz="900" b="0" u="none" strike="noStrike">
              <a:solidFill>
                <a:srgbClr val="595959"/>
              </a:solidFill>
              <a:uFillTx/>
              <a:latin typeface="Aptos"/>
            </a:defRPr>
          </a:pPr>
          <a:endParaRPr lang="lt-LT"/>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 m. vasaris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454E2-4F16-4713-9D7F-3E5A9F9C2EDC}">
  <ds:schemaRefs>
    <ds:schemaRef ds:uri="http://schemas.microsoft.com/office/2006/coverPageProps"/>
  </ds:schemaRefs>
</ds:datastoreItem>
</file>

<file path=customXml/itemProps2.xml><?xml version="1.0" encoding="utf-8"?>
<ds:datastoreItem xmlns:ds="http://schemas.openxmlformats.org/officeDocument/2006/customXml" ds:itemID="{BB9D8C66-B2A9-4DCA-BC03-0BBF9A81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110</Pages>
  <Words>111328</Words>
  <Characters>63458</Characters>
  <Application>Microsoft Office Word</Application>
  <DocSecurity>0</DocSecurity>
  <Lines>528</Lines>
  <Paragraphs>348</Paragraphs>
  <ScaleCrop>false</ScaleCrop>
  <HeadingPairs>
    <vt:vector size="2" baseType="variant">
      <vt:variant>
        <vt:lpstr>Title</vt:lpstr>
      </vt:variant>
      <vt:variant>
        <vt:i4>1</vt:i4>
      </vt:variant>
    </vt:vector>
  </HeadingPairs>
  <TitlesOfParts>
    <vt:vector size="1" baseType="lpstr">
      <vt:lpstr>„Teisės aktų projektų, skirtų NVO įsitraukimo į klimato kaitos politikos veiksmingumo didinimą vietos savivaldoje tvarumui užtikrinti, paketas parengtas pagal NVK Konkursinės Paraiškos Nr. KK-AM-NVO01-0015 nuostatas“</vt:lpstr>
    </vt:vector>
  </TitlesOfParts>
  <Company>Vilniaus universitas</Company>
  <LinksUpToDate>false</LinksUpToDate>
  <CharactersWithSpaces>174438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„Teisės aktų projektų, skirtų NVO įsitraukimo į klimato kaitos politikos veiksmingumo didinimą vietos savivaldoje tvarumui užtikrinti, paketas parengtas pagal NVK Konkursinės Paraiškos Nr. KK-AM-NVO01-0015 nuostatas“</dc:title>
  <dc:subject>GALUTINĖ ATASKAITA</dc:subject>
  <dc:creator>PROJEKTO VADOVĖ: Alvita Armanavičienė, NVK prezidentė</dc:creator>
  <dc:description/>
  <cp:lastModifiedBy>a</cp:lastModifiedBy>
  <cp:revision>27</cp:revision>
  <dcterms:created xsi:type="dcterms:W3CDTF">2026-03-31T18:21:00Z</dcterms:created>
  <dcterms:modified xsi:type="dcterms:W3CDTF">2026-05-22T08:37:00Z</dcterms:modified>
  <dc:language>lt-LT</dc:language>
</cp:coreProperties>
</file>